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A8B" w:rsidRPr="00AC4A8B" w:rsidRDefault="00AC4A8B" w:rsidP="00AC4A8B">
      <w:pPr>
        <w:pStyle w:val="western"/>
        <w:shd w:val="clear" w:color="auto" w:fill="FFFFFF"/>
        <w:spacing w:before="0" w:beforeAutospacing="0"/>
      </w:pPr>
      <w:r w:rsidRPr="00AC4A8B">
        <w:t>Uwagi do wersji zaadaptowanej:</w:t>
      </w:r>
    </w:p>
    <w:p w:rsidR="00AC4A8B" w:rsidRPr="00AC4A8B" w:rsidRDefault="00AC4A8B" w:rsidP="00AC4A8B">
      <w:pPr>
        <w:pStyle w:val="western"/>
        <w:shd w:val="clear" w:color="auto" w:fill="FFFFFF"/>
        <w:spacing w:before="0" w:beforeAutospacing="0"/>
      </w:pPr>
      <w:r w:rsidRPr="00AC4A8B">
        <w:t>Zostały zachowane numery stron. Numer danej strony znajduje się nad tekstem danej strony i poprzedza go skrót str.</w:t>
      </w:r>
    </w:p>
    <w:p w:rsidR="00AC4A8B" w:rsidRPr="00AC4A8B" w:rsidRDefault="00AC4A8B" w:rsidP="00AC4A8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C4A8B">
        <w:rPr>
          <w:rFonts w:ascii="Arial" w:hAnsi="Arial" w:cs="Arial"/>
          <w:sz w:val="24"/>
          <w:szCs w:val="24"/>
        </w:rPr>
        <w:t>Wartości wyrażone w oryginale liczbami rzymskimi w adaptacji przedstawiono cyframi arabskimi</w:t>
      </w:r>
    </w:p>
    <w:p w:rsidR="00AC4A8B" w:rsidRDefault="00AC4A8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C4A8B" w:rsidRDefault="00AC4A8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Wykaz skrótów</w:t>
      </w: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ds.</w:t>
      </w:r>
      <w:r>
        <w:rPr>
          <w:rFonts w:ascii="Arial" w:hAnsi="Arial" w:cs="Arial"/>
          <w:sz w:val="24"/>
          <w:szCs w:val="24"/>
        </w:rPr>
        <w:t xml:space="preserve"> – do spraw</w:t>
      </w: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Tel. – telefon</w:t>
      </w: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ul.</w:t>
      </w:r>
      <w:r>
        <w:rPr>
          <w:rFonts w:ascii="Arial" w:hAnsi="Arial" w:cs="Arial"/>
          <w:sz w:val="24"/>
          <w:szCs w:val="24"/>
        </w:rPr>
        <w:t xml:space="preserve"> – ulica</w:t>
      </w: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Zdj</w:t>
      </w:r>
      <w:proofErr w:type="spellEnd"/>
      <w:r>
        <w:rPr>
          <w:rFonts w:ascii="Arial" w:hAnsi="Arial" w:cs="Arial"/>
          <w:sz w:val="24"/>
          <w:szCs w:val="24"/>
        </w:rPr>
        <w:t>. – zdjęcie</w:t>
      </w:r>
    </w:p>
    <w:p w:rsidR="009925C1" w:rsidRDefault="009925C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BON</w:t>
      </w:r>
      <w:r>
        <w:rPr>
          <w:rFonts w:ascii="Arial" w:hAnsi="Arial" w:cs="Arial"/>
          <w:sz w:val="24"/>
          <w:szCs w:val="24"/>
        </w:rPr>
        <w:t xml:space="preserve"> – Biuro do spraw Osób Niepełnosprawnych</w:t>
      </w:r>
    </w:p>
    <w:p w:rsidR="003E2E9B" w:rsidRPr="003D5F50" w:rsidRDefault="003E2E9B" w:rsidP="003D5F5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3D5F50">
        <w:rPr>
          <w:rFonts w:ascii="Arial" w:hAnsi="Arial" w:cs="Arial"/>
          <w:sz w:val="24"/>
          <w:szCs w:val="24"/>
        </w:rPr>
        <w:t xml:space="preserve">HEI – </w:t>
      </w:r>
      <w:r w:rsidRPr="003D5F50">
        <w:rPr>
          <w:rFonts w:ascii="Arial" w:hAnsi="Arial" w:cs="Arial"/>
          <w:sz w:val="24"/>
          <w:szCs w:val="24"/>
          <w:lang w:val="en-GB"/>
        </w:rPr>
        <w:t>Higher Education Institutions</w:t>
      </w:r>
    </w:p>
    <w:p w:rsidR="003E2E9B" w:rsidRPr="003D5F50" w:rsidRDefault="003E2E9B" w:rsidP="003D5F5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3D5F50">
        <w:rPr>
          <w:rFonts w:ascii="Arial" w:hAnsi="Arial" w:cs="Arial"/>
          <w:sz w:val="24"/>
          <w:szCs w:val="24"/>
        </w:rPr>
        <w:t xml:space="preserve">QMG – </w:t>
      </w:r>
      <w:r w:rsidRPr="003D5F50">
        <w:rPr>
          <w:rFonts w:ascii="Arial" w:hAnsi="Arial" w:cs="Arial"/>
          <w:sz w:val="24"/>
          <w:szCs w:val="24"/>
          <w:lang w:val="en-US"/>
        </w:rPr>
        <w:t>Quality Management Group</w:t>
      </w: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UJ</w:t>
      </w:r>
      <w:r>
        <w:rPr>
          <w:rFonts w:ascii="Arial" w:hAnsi="Arial" w:cs="Arial"/>
          <w:sz w:val="24"/>
          <w:szCs w:val="24"/>
        </w:rPr>
        <w:t xml:space="preserve"> – Uniwersytet Jagielloński</w:t>
      </w:r>
    </w:p>
    <w:p w:rsidR="003D5F50" w:rsidRDefault="003D5F50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Koniec uwag do wersji zaadaptowanej</w:t>
      </w:r>
    </w:p>
    <w:p w:rsidR="003E2E9B" w:rsidRDefault="003E2E9B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Pr="008F602D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t>Str. 1</w:t>
      </w:r>
    </w:p>
    <w:p w:rsidR="008F602D" w:rsidRPr="008F602D" w:rsidRDefault="008F602D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F602D">
        <w:rPr>
          <w:rFonts w:ascii="Arial" w:hAnsi="Arial" w:cs="Arial"/>
          <w:sz w:val="24"/>
          <w:szCs w:val="24"/>
        </w:rPr>
        <w:t>Grafika 1.</w:t>
      </w:r>
    </w:p>
    <w:p w:rsidR="008F602D" w:rsidRDefault="008F602D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874395" cy="1105535"/>
            <wp:effectExtent l="19050" t="0" r="1905" b="0"/>
            <wp:docPr id="10" name="Obraz 5" descr="Logotyp Uniwersytetu Jagielloń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2D" w:rsidRPr="00904F11" w:rsidRDefault="008F602D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Pr="00904F11" w:rsidRDefault="00904F11" w:rsidP="00904F11">
      <w:pPr>
        <w:pStyle w:val="Nagwek1"/>
        <w:spacing w:before="0" w:line="360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904F11">
        <w:rPr>
          <w:rFonts w:ascii="Arial" w:hAnsi="Arial" w:cs="Arial"/>
          <w:b w:val="0"/>
          <w:color w:val="auto"/>
          <w:sz w:val="24"/>
          <w:szCs w:val="24"/>
        </w:rPr>
        <w:t>Biuletyn Biura ds. Osób Niepełnosprawnych Uniwersytetu Jagiellońskiego</w:t>
      </w:r>
    </w:p>
    <w:p w:rsidR="00F74A83" w:rsidRPr="00904F11" w:rsidRDefault="00904F11" w:rsidP="00904F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Nr 1/2010</w:t>
      </w:r>
    </w:p>
    <w:p w:rsidR="00904F11" w:rsidRDefault="00904F11" w:rsidP="00904F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Kraków 2010</w:t>
      </w:r>
    </w:p>
    <w:p w:rsidR="00904F11" w:rsidRDefault="00904F11" w:rsidP="00904F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Praca zbiorowa pod redakcją zespołu w składzie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Ireneusz Białek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lastRenderedPageBreak/>
        <w:t>Dagmara Nowak-Adamczyk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Redakcja i korekta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Marta Lupa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Skład i łamanie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Marta Lupa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Projekt okładki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Przemysław Stachyra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Zdjęcia z konferencji wykorzystane w biuletynie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Jerzy Sawicz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Wydawca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Biuro ds. Osób Niepełnosprawnych Uniwersytetu Jagiellońskiego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ul. Retoryka 1/210, 31-108 Kraków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 xml:space="preserve">tel.: 12 424 29 50, </w:t>
      </w:r>
      <w:proofErr w:type="spellStart"/>
      <w:r w:rsidRPr="00904F11">
        <w:rPr>
          <w:rFonts w:ascii="Arial" w:hAnsi="Arial" w:cs="Arial"/>
          <w:sz w:val="24"/>
          <w:szCs w:val="24"/>
        </w:rPr>
        <w:t>fax</w:t>
      </w:r>
      <w:proofErr w:type="spellEnd"/>
      <w:r w:rsidRPr="00904F11">
        <w:rPr>
          <w:rFonts w:ascii="Arial" w:hAnsi="Arial" w:cs="Arial"/>
          <w:sz w:val="24"/>
          <w:szCs w:val="24"/>
        </w:rPr>
        <w:t>: 12 424 29 52</w:t>
      </w:r>
    </w:p>
    <w:p w:rsid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r:id="rId6" w:history="1">
        <w:r w:rsidR="00904F11" w:rsidRPr="00723988">
          <w:rPr>
            <w:rStyle w:val="Hipercze"/>
            <w:rFonts w:ascii="Arial" w:hAnsi="Arial" w:cs="Arial"/>
            <w:sz w:val="24"/>
            <w:szCs w:val="24"/>
          </w:rPr>
          <w:t>bon@uj.edu.pl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r:id="rId7" w:history="1">
        <w:r w:rsidR="00904F11" w:rsidRPr="00723988">
          <w:rPr>
            <w:rStyle w:val="Hipercze"/>
            <w:rFonts w:ascii="Arial" w:hAnsi="Arial" w:cs="Arial"/>
            <w:sz w:val="24"/>
            <w:szCs w:val="24"/>
          </w:rPr>
          <w:t>www.bon.uj.edu.pl</w:t>
        </w:r>
      </w:hyperlink>
    </w:p>
    <w:p w:rsidR="00904F11" w:rsidRPr="00904F11" w:rsidRDefault="00D27F9F" w:rsidP="00904F11">
      <w:pPr>
        <w:spacing w:after="0" w:line="360" w:lineRule="auto"/>
        <w:rPr>
          <w:rFonts w:ascii="Arial" w:hAnsi="Arial" w:cs="Arial"/>
          <w:sz w:val="24"/>
          <w:szCs w:val="24"/>
        </w:rPr>
      </w:pPr>
      <w:hyperlink r:id="rId8" w:history="1">
        <w:r w:rsidR="00904F11" w:rsidRPr="00904F11">
          <w:rPr>
            <w:rStyle w:val="Hipercze"/>
            <w:rFonts w:ascii="Arial" w:hAnsi="Arial" w:cs="Arial"/>
            <w:sz w:val="24"/>
            <w:szCs w:val="24"/>
          </w:rPr>
          <w:t>www.DareProject.eu</w:t>
        </w:r>
      </w:hyperlink>
    </w:p>
    <w:p w:rsidR="00904F11" w:rsidRPr="00904F11" w:rsidRDefault="00904F11" w:rsidP="00904F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Pr="00904F11" w:rsidRDefault="00904F11" w:rsidP="00904F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 xml:space="preserve">Grafika </w:t>
      </w:r>
      <w:r w:rsidR="008F602D">
        <w:rPr>
          <w:rFonts w:ascii="Arial" w:hAnsi="Arial" w:cs="Arial"/>
          <w:sz w:val="24"/>
          <w:szCs w:val="24"/>
        </w:rPr>
        <w:t>2</w:t>
      </w:r>
      <w:r w:rsidRPr="00904F11">
        <w:rPr>
          <w:rFonts w:ascii="Arial" w:hAnsi="Arial" w:cs="Arial"/>
          <w:sz w:val="24"/>
          <w:szCs w:val="24"/>
        </w:rPr>
        <w:t>.</w:t>
      </w:r>
    </w:p>
    <w:p w:rsidR="00904F11" w:rsidRPr="00904F11" w:rsidRDefault="008F602D" w:rsidP="00904F1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sz w:val="2"/>
          <w:szCs w:val="2"/>
          <w:lang w:eastAsia="pl-PL"/>
        </w:rPr>
        <w:drawing>
          <wp:inline distT="0" distB="0" distL="0" distR="0">
            <wp:extent cx="1256030" cy="325755"/>
            <wp:effectExtent l="19050" t="0" r="1270" b="0"/>
            <wp:docPr id="11" name="Obraz 8" descr="Logotyp Dyrekcji Generalna ds. Edukacj i Kultury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Projekt jest realizowany przy wsparciu finansowym Komisji Europejskiej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ramach programu „Uczenie się przez całe życie”. Publikacja odzwierciedla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jedynie stanowisko autora i Komisja Europejska ani Narodowa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Agencja nie ponoszą odpowiedzialności za umieszczoną w niej zawartość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merytoryczną oraz za sposób wykorzystania zawartych w niej informacji.</w:t>
      </w:r>
    </w:p>
    <w:p w:rsidR="00904F11" w:rsidRDefault="00904F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3</w:t>
      </w:r>
    </w:p>
    <w:p w:rsidR="00904F11" w:rsidRPr="00904F11" w:rsidRDefault="00904F11" w:rsidP="00904F11">
      <w:pPr>
        <w:pStyle w:val="Nagwek2"/>
        <w:spacing w:before="0" w:line="360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904F11">
        <w:rPr>
          <w:rFonts w:ascii="Arial" w:hAnsi="Arial" w:cs="Arial"/>
          <w:b w:val="0"/>
          <w:color w:val="auto"/>
          <w:sz w:val="24"/>
          <w:szCs w:val="24"/>
        </w:rPr>
        <w:t>Spis treści</w:t>
      </w:r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Wprowadzenie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Wprowadzenie 5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Rozdział_1._Wsparcie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Rozdział 1. Wsparcie studentów niepełnosprawnych na Uniwersytecie Jagiellońskim 9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Rozdział_2._Projekty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Rozdział 2. Projekty międzynarodowe i badawcze 15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1._Czym_jest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1. Czym jest projekt DARE 16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2._Program_wsparcia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2. Program wsparcia adaptacyjnego dla studentów UJ chorujących psychicznie 20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Rozdział_3._Konferencja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Rozdział 3. Konferencja „Świadomość niepełnosprawności – nowe wyzwania dla edukacji”, Aula Główna w </w:t>
        </w:r>
        <w:r w:rsidR="00904F11" w:rsidRPr="00AC4A8B">
          <w:rPr>
            <w:rStyle w:val="Hipercze"/>
            <w:rFonts w:ascii="Arial" w:hAnsi="Arial" w:cs="Arial"/>
            <w:sz w:val="24"/>
            <w:szCs w:val="24"/>
            <w:lang w:val="la-Latn"/>
          </w:rPr>
          <w:t>Collegium Novum</w:t>
        </w:r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 Uniwersytetu Jagiellońskiego,</w:t>
        </w:r>
        <w:r w:rsidR="00AC4A8B" w:rsidRPr="00AC4A8B">
          <w:rPr>
            <w:rStyle w:val="Hipercze"/>
            <w:rFonts w:ascii="Arial" w:hAnsi="Arial" w:cs="Arial"/>
            <w:sz w:val="24"/>
            <w:szCs w:val="24"/>
          </w:rPr>
          <w:t xml:space="preserve"> </w:t>
        </w:r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22–23 października 2009 roku 22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Rozdział_4._Referat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Rozdział 4. Referat programowy Prof. </w:t>
        </w:r>
        <w:proofErr w:type="spellStart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Willego</w:t>
        </w:r>
        <w:proofErr w:type="spellEnd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Aastrupa</w:t>
        </w:r>
        <w:proofErr w:type="spellEnd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 wygłoszony podczas konferencji „Świadomość niepełnosprawności – nowe wyzwania dla edukacji 26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1._Willy_Aastrup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1. Willy </w:t>
        </w:r>
        <w:proofErr w:type="spellStart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Aastrup</w:t>
        </w:r>
        <w:proofErr w:type="spellEnd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 26</w:t>
        </w:r>
      </w:hyperlink>
    </w:p>
    <w:p w:rsidR="00904F11" w:rsidRP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2._Centrum_Doradztwa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2. Centrum Doradztwa i Wsparcia Uniwersytetu w </w:t>
        </w:r>
        <w:proofErr w:type="spellStart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Aarhus</w:t>
        </w:r>
        <w:proofErr w:type="spellEnd"/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 xml:space="preserve"> 28</w:t>
        </w:r>
      </w:hyperlink>
    </w:p>
    <w:p w:rsidR="00904F11" w:rsidRDefault="00D27F9F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w:anchor="_3._Świadomość_niepełnosprawności" w:history="1">
        <w:r w:rsidR="00904F11" w:rsidRPr="00AC4A8B">
          <w:rPr>
            <w:rStyle w:val="Hipercze"/>
            <w:rFonts w:ascii="Arial" w:hAnsi="Arial" w:cs="Arial"/>
            <w:sz w:val="24"/>
            <w:szCs w:val="24"/>
          </w:rPr>
          <w:t>3. Świadomość niepełnosprawności a wybrane kluczowe zagadnienia dotyczące rozszerzania polityki i praktyki partycypacji osób niepełnosprawnych w kształceniu uniwersyteckim 30</w:t>
        </w:r>
      </w:hyperlink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Strona pusta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5</w:t>
      </w:r>
    </w:p>
    <w:p w:rsidR="008F602D" w:rsidRPr="008F602D" w:rsidRDefault="008F602D" w:rsidP="008F602D">
      <w:pPr>
        <w:pStyle w:val="Nagwek2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0" w:name="_Wprowadzenie"/>
      <w:bookmarkEnd w:id="0"/>
      <w:r w:rsidRPr="008F602D">
        <w:rPr>
          <w:rFonts w:ascii="Arial" w:hAnsi="Arial" w:cs="Arial"/>
          <w:color w:val="auto"/>
          <w:sz w:val="24"/>
          <w:szCs w:val="24"/>
        </w:rPr>
        <w:t>Wprowadzenie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Szanowni Państwo,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Oddajemy w Państwa ręce pierwszą z czterech części wydawnictwa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dotyczącego kształcenia osób niepełnosprawnych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głównym nurcie edukacji. Publikacja ta dedykowana jest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szczególności nauczycielom akademickim, ale będzie nam niezmiernie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miło, jeśli trafi ona również do nauczycieli innych typów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szkół oraz do osób zajmujących się kształceniem nieformalnym.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Znajdziecie tu Państwo wiele informacji na temat nowoczesnego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podejścia do niepełnosprawności rozumianej w ujęciu społecznym,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czyli jako wyzwania dotyczącego wszystkich obszarów życia,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z których szeroko pojęta edukacja wydaje się najistotniejsza.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Kształcenie osób niepełnosprawnych przestaje być domeną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wszelkiego rodzaju ośrodków specjalnych, a staje się częścią normalnego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procesu dydaktycznego, a co za tym idzie wiedza związana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z odpowiednio dobraną metodologią, formami alternatywnymi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i technologiami wspierającymi jest dydaktykom coraz bardziej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potrzebna.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6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Wychodząc naprzeciw tym oczekiwaniom, Biuro ds. Osób Niepełnosprawnych Uniwersytetu Jagiellońskiego przygotowało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 xml:space="preserve">w 2007 roku założenia do projektu </w:t>
      </w:r>
      <w:r w:rsidRPr="00904F11">
        <w:rPr>
          <w:rFonts w:ascii="Arial" w:hAnsi="Arial" w:cs="Arial"/>
          <w:sz w:val="24"/>
          <w:szCs w:val="24"/>
        </w:rPr>
        <w:lastRenderedPageBreak/>
        <w:t>europejskiego DARE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(Świadomość niepełnosprawności – nowe wyzwanie dla pracowników),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który następnie został zaakceptowany i przyjęty do finansowania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ramach programu Unii Europejskiej „Uczenie się przez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całe życie”.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Celem projektu było zwiększenie świadomości niepełnosprawności,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a jego rezultatem opracowanie nowoczesnych, interaktywnych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programów szkoleniowych skierowanych do nauczycieli akademickich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i pracowników administracji publicznej. Programy te powstawały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oparciu o istniejące już na rynku brytyjskim szkolenia, które prowadzi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 xml:space="preserve">firma </w:t>
      </w:r>
      <w:r w:rsidRPr="00904F11">
        <w:rPr>
          <w:rFonts w:ascii="Arial" w:hAnsi="Arial" w:cs="Arial"/>
          <w:sz w:val="24"/>
          <w:szCs w:val="24"/>
          <w:lang w:val="en-US"/>
        </w:rPr>
        <w:t>Learning-Difference</w:t>
      </w:r>
      <w:r w:rsidRPr="00904F11">
        <w:rPr>
          <w:rFonts w:ascii="Arial" w:hAnsi="Arial" w:cs="Arial"/>
          <w:sz w:val="24"/>
          <w:szCs w:val="24"/>
        </w:rPr>
        <w:t>. Ich kształt był jednak modyfikowany,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aby uwzględnić lokalne uwarunkowania krajów, w których będą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one wdrażane. Programy te zawierają niezmiernie dużo nowoczesnej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wiedzy związanej z funkcjonowaniem osób niepełnosprawnych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postępowych społeczeństwach jednoczącej się Europy i o procesach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społecznych towarzyszących temu zjawisku. W szczególności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jednak jest to wiedza związana z koniecznością gruntownego i dostosowanego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do potrzeb osób niepełnosprawnych procesu dydaktycznego. Na polskim rynku programy te stanowią ofertę unikatową.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7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Partnerem akademickim Uniwersytetu Jagiellońskiego przy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realizacji projektu DARE był Uniwersytet w Padwie, a partnerami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społecznymi organizacje zajmujące się problematyką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Hiszpanii i w Bułgarii. Rezultatem tej współpracy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była także konferencja „Świadomość niepełnosprawności – nowe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wyzwania dla edukacji”, która odbyła się na Uniwersytecie Jagiellońskim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październiku 2009 roku i zgromadziła blisko 250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uczestników. Pokazało to, jak bardzo potrzebna jest nowoczesna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wiedza dotycząca niepełnosprawności i jak ważna jest współpraca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nauczycieli akademickich z jednostkami specjalistycznymi oferującymi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wsparcie edukacyjne dla studentów.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Bardzo się cieszę, że cele projektu DARE, jak również jego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rezultaty w postaci rozwoju programu szkolenia dla nauczycieli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akademickich będą kontynuowane w ramach projektu DARE 2,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którego realizacja została zatwierdzona przez Komisję Europejską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pod koniec 2009 roku. Dzięki temu do Konsorcjum DARE dołączył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 xml:space="preserve">Uniwersytet Islandzki z </w:t>
      </w:r>
      <w:proofErr w:type="spellStart"/>
      <w:r w:rsidRPr="00904F11">
        <w:rPr>
          <w:rFonts w:ascii="Arial" w:hAnsi="Arial" w:cs="Arial"/>
          <w:sz w:val="24"/>
          <w:szCs w:val="24"/>
        </w:rPr>
        <w:t>Reykiaviku</w:t>
      </w:r>
      <w:proofErr w:type="spellEnd"/>
      <w:r w:rsidRPr="00904F11">
        <w:rPr>
          <w:rFonts w:ascii="Arial" w:hAnsi="Arial" w:cs="Arial"/>
          <w:sz w:val="24"/>
          <w:szCs w:val="24"/>
        </w:rPr>
        <w:t xml:space="preserve"> i Stowarzyszenie Edukacji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Osób Dorosłych z Cypru.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W pierwszym numerze oddaję w Państwa ręce publikację zawierającą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myśli przewodnie wspomnianej konferencji.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8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 xml:space="preserve">Wykład Prof. </w:t>
      </w:r>
      <w:proofErr w:type="spellStart"/>
      <w:r w:rsidRPr="00904F11">
        <w:rPr>
          <w:rFonts w:ascii="Arial" w:hAnsi="Arial" w:cs="Arial"/>
          <w:sz w:val="24"/>
          <w:szCs w:val="24"/>
        </w:rPr>
        <w:t>Willego</w:t>
      </w:r>
      <w:proofErr w:type="spellEnd"/>
      <w:r w:rsidRPr="00904F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4F11">
        <w:rPr>
          <w:rFonts w:ascii="Arial" w:hAnsi="Arial" w:cs="Arial"/>
          <w:sz w:val="24"/>
          <w:szCs w:val="24"/>
        </w:rPr>
        <w:t>Aastrupa</w:t>
      </w:r>
      <w:proofErr w:type="spellEnd"/>
      <w:r w:rsidRPr="00904F11">
        <w:rPr>
          <w:rFonts w:ascii="Arial" w:hAnsi="Arial" w:cs="Arial"/>
          <w:sz w:val="24"/>
          <w:szCs w:val="24"/>
        </w:rPr>
        <w:t xml:space="preserve"> z Uniwersytetu w </w:t>
      </w:r>
      <w:proofErr w:type="spellStart"/>
      <w:r w:rsidRPr="00904F11">
        <w:rPr>
          <w:rFonts w:ascii="Arial" w:hAnsi="Arial" w:cs="Arial"/>
          <w:sz w:val="24"/>
          <w:szCs w:val="24"/>
        </w:rPr>
        <w:t>Aarhus</w:t>
      </w:r>
      <w:proofErr w:type="spellEnd"/>
      <w:r w:rsidRPr="00904F11">
        <w:rPr>
          <w:rFonts w:ascii="Arial" w:hAnsi="Arial" w:cs="Arial"/>
          <w:sz w:val="24"/>
          <w:szCs w:val="24"/>
        </w:rPr>
        <w:t xml:space="preserve"> ma wartość nie tylko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edukacyjną, lecz stanowi także znakomite źródło wiedzy na temat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zmiany podstaw myślenia w podejściu do niepełnosprawności.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Na koniec pozwolę sobie wyrazić zadowolenie, że ten pierwszy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na polskich uczelniach program podnoszenia świadomości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powstał na Uniwersytecie Jagiellońskim, którego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jestem absolwentem i pracownikiem. Pragnę w tym miejscu podziękować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władzom uczelni za konsekwentne wspieranie idei włączania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osób niepełnosprawnych w główny nurt edukacji. Jestem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przekonany, że przyniesie to duże korzyści tym osobom, polskim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uczelniom oraz całemu społeczeństwu.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904F11">
        <w:rPr>
          <w:rFonts w:ascii="Arial" w:hAnsi="Arial" w:cs="Arial"/>
          <w:i/>
          <w:iCs/>
          <w:sz w:val="24"/>
          <w:szCs w:val="24"/>
        </w:rPr>
        <w:t>Ireneusz Białek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904F11">
        <w:rPr>
          <w:rFonts w:ascii="Arial" w:hAnsi="Arial" w:cs="Arial"/>
          <w:i/>
          <w:iCs/>
          <w:sz w:val="24"/>
          <w:szCs w:val="24"/>
        </w:rPr>
        <w:t>Kierownik Biura ds. Osób Niepełnosprawnych Uniwersytetu Jagiellońskiego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Str. 9</w:t>
      </w:r>
    </w:p>
    <w:p w:rsidR="00904F11" w:rsidRPr="00904F11" w:rsidRDefault="00904F11" w:rsidP="00904F11">
      <w:pPr>
        <w:pStyle w:val="Nagwek2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1" w:name="_Rozdział_1._Wsparcie"/>
      <w:bookmarkEnd w:id="1"/>
      <w:r w:rsidRPr="00904F11">
        <w:rPr>
          <w:rFonts w:ascii="Arial" w:hAnsi="Arial" w:cs="Arial"/>
          <w:color w:val="auto"/>
          <w:sz w:val="24"/>
          <w:szCs w:val="24"/>
        </w:rPr>
        <w:t>Rozdział 1. Wsparcie studentów niepełnosprawnych na Uniwersytecie Jagiellońskim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Od dziesięciu lat na Uniwersytecie Jagiellońskim działa Biuro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ds. Osób Niepełnosprawnych. Pełni ono funkcję centrum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wsparcia edukacyjnego. Jego misją jest umożliwianie studentom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niepełnosprawnym równego dostępu do standardowej oferty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dydaktycznej uczelni. Biuro promuje nowoczesny, tzw. społeczny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model myślenia o niepełnosprawności rozumiany jako wynik interakcji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z otoczeniem, a nie dysfunkcja czy odchylenie od normy.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Praktyczna realizacja idei modelu społecznego oznacza stworzenie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studentowi odpowiednich adaptacji kompensujących jego niepełnosprawność,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które pozwolą mu na wypełnianie swoich studenckich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obowiązków zgodnie ze standardami akademickimi.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10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04F11">
        <w:rPr>
          <w:rFonts w:ascii="Arial" w:hAnsi="Arial" w:cs="Arial"/>
          <w:b/>
          <w:bCs/>
          <w:sz w:val="24"/>
          <w:szCs w:val="24"/>
        </w:rPr>
        <w:t>Oferta Biura skierowana jest do: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904F11">
        <w:rPr>
          <w:rFonts w:ascii="Arial" w:hAnsi="Arial" w:cs="Arial"/>
          <w:sz w:val="24"/>
          <w:szCs w:val="24"/>
        </w:rPr>
        <w:t xml:space="preserve"> studentów niepełnosprawnych ruchowo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Pr="00904F11">
        <w:rPr>
          <w:rFonts w:ascii="Arial" w:hAnsi="Arial" w:cs="Arial"/>
          <w:sz w:val="24"/>
          <w:szCs w:val="24"/>
        </w:rPr>
        <w:t xml:space="preserve"> studentów niewidomych i </w:t>
      </w:r>
      <w:proofErr w:type="spellStart"/>
      <w:r w:rsidRPr="00904F11">
        <w:rPr>
          <w:rFonts w:ascii="Arial" w:hAnsi="Arial" w:cs="Arial"/>
          <w:sz w:val="24"/>
          <w:szCs w:val="24"/>
        </w:rPr>
        <w:t>słabowidzących</w:t>
      </w:r>
      <w:proofErr w:type="spellEnd"/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904F11">
        <w:rPr>
          <w:rFonts w:ascii="Arial" w:hAnsi="Arial" w:cs="Arial"/>
          <w:sz w:val="24"/>
          <w:szCs w:val="24"/>
        </w:rPr>
        <w:t xml:space="preserve"> studentów niesłyszących i </w:t>
      </w:r>
      <w:proofErr w:type="spellStart"/>
      <w:r w:rsidRPr="00904F11">
        <w:rPr>
          <w:rFonts w:ascii="Arial" w:hAnsi="Arial" w:cs="Arial"/>
          <w:sz w:val="24"/>
          <w:szCs w:val="24"/>
        </w:rPr>
        <w:t>słabosłyszących</w:t>
      </w:r>
      <w:proofErr w:type="spellEnd"/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Pr="00904F11">
        <w:rPr>
          <w:rFonts w:ascii="Arial" w:hAnsi="Arial" w:cs="Arial"/>
          <w:sz w:val="24"/>
          <w:szCs w:val="24"/>
        </w:rPr>
        <w:t xml:space="preserve"> studentów chorujących psychicznie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5.</w:t>
      </w:r>
      <w:r w:rsidRPr="00904F11">
        <w:rPr>
          <w:rFonts w:ascii="Arial" w:hAnsi="Arial" w:cs="Arial"/>
          <w:sz w:val="24"/>
          <w:szCs w:val="24"/>
        </w:rPr>
        <w:t xml:space="preserve"> studentów ze specyficznymi trudnościami w uczeniu się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Pr="00904F11">
        <w:rPr>
          <w:rFonts w:ascii="Arial" w:hAnsi="Arial" w:cs="Arial"/>
          <w:sz w:val="24"/>
          <w:szCs w:val="24"/>
        </w:rPr>
        <w:t xml:space="preserve"> studentów z innymi </w:t>
      </w:r>
      <w:proofErr w:type="spellStart"/>
      <w:r w:rsidRPr="00904F11">
        <w:rPr>
          <w:rFonts w:ascii="Arial" w:hAnsi="Arial" w:cs="Arial"/>
          <w:sz w:val="24"/>
          <w:szCs w:val="24"/>
        </w:rPr>
        <w:t>niepełnosprawnościami</w:t>
      </w:r>
      <w:proofErr w:type="spellEnd"/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Pr="00904F11">
        <w:rPr>
          <w:rFonts w:ascii="Arial" w:hAnsi="Arial" w:cs="Arial"/>
          <w:sz w:val="24"/>
          <w:szCs w:val="24"/>
        </w:rPr>
        <w:t xml:space="preserve"> kandydatów na studia na Uniwersytecie Jagiellońskim</w:t>
      </w:r>
    </w:p>
    <w:p w:rsidR="00904F11" w:rsidRP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 w:rsidRPr="00904F11">
        <w:rPr>
          <w:rFonts w:ascii="Arial" w:hAnsi="Arial" w:cs="Arial"/>
          <w:sz w:val="24"/>
          <w:szCs w:val="24"/>
        </w:rPr>
        <w:t xml:space="preserve"> kadry akademickiej oraz administracyjnej uczelni.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904F11">
        <w:rPr>
          <w:rFonts w:ascii="Arial" w:hAnsi="Arial" w:cs="Arial"/>
          <w:sz w:val="24"/>
          <w:szCs w:val="24"/>
        </w:rPr>
        <w:t>Do Biura mogą zgłaszać się studenci i kandydaci posiadający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ważne orzeczenie o stopniu niepełnosprawności, dokument równoważny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lub zaświadczenie potwierdzające uczestnictwo w procesie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leczenia. Sprawy studenckie rozpatrywane są indywidualnie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przez wykwalifikowanych konsultantów Biura, szczegółowo analizujących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sytuację akademicką oraz zdrowotną danej osoby. Uzyskane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w ten sposób informacje stanowią podstawę do zaopiniowania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pism studentów do dziekanów czy dyrektorów instytutów. Za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zgodą studenta opracowywane są szczegółowe wskazówki edukacyjne</w:t>
      </w:r>
      <w:r>
        <w:rPr>
          <w:rFonts w:ascii="Arial" w:hAnsi="Arial" w:cs="Arial"/>
          <w:sz w:val="24"/>
          <w:szCs w:val="24"/>
        </w:rPr>
        <w:t xml:space="preserve"> </w:t>
      </w:r>
      <w:r w:rsidRPr="00904F11">
        <w:rPr>
          <w:rFonts w:ascii="Arial" w:hAnsi="Arial" w:cs="Arial"/>
          <w:sz w:val="24"/>
          <w:szCs w:val="24"/>
        </w:rPr>
        <w:t>przesyłane wykładowcom przez konsultantów Biura.</w:t>
      </w: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Default="00904F11" w:rsidP="00904F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11</w:t>
      </w:r>
    </w:p>
    <w:p w:rsidR="00904F11" w:rsidRDefault="00904F11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Wskazówki te stanowią rekomendację konkretnych sposobów pracy ze</w:t>
      </w:r>
      <w:r w:rsidR="00D72C32"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studentem, a ich wdrożenie w proces dydaktyczny zapewni mu</w:t>
      </w:r>
      <w:r w:rsidR="00D72C32"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pełne wsparcie w dostępie do edukacji. Pracownicy Biura są otwarci</w:t>
      </w:r>
      <w:r w:rsidR="00D72C32"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na współpracę z wykładowcami, których doświadczenie i przedmiotowa</w:t>
      </w:r>
      <w:r w:rsidR="00D72C32"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wiedza stanowią niezbędny czynnik do opracowania właściwych</w:t>
      </w:r>
      <w:r w:rsidR="00D72C32"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adaptacji formy zajęć uwzględniających specyfikę określonej</w:t>
      </w:r>
      <w:r w:rsidR="00D72C32"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dziedziny wiedzy oraz kluczowe wymagania dla studentów.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904F11" w:rsidRPr="00D72C32" w:rsidRDefault="00904F11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72C32">
        <w:rPr>
          <w:rFonts w:ascii="Arial" w:hAnsi="Arial" w:cs="Arial"/>
          <w:b/>
          <w:bCs/>
          <w:sz w:val="24"/>
          <w:szCs w:val="24"/>
        </w:rPr>
        <w:t>Student niepełnosprawny może liczyć m.in. na:</w:t>
      </w:r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904F11" w:rsidRPr="00D72C32">
        <w:rPr>
          <w:rFonts w:ascii="Arial" w:hAnsi="Arial" w:cs="Arial"/>
          <w:sz w:val="24"/>
          <w:szCs w:val="24"/>
        </w:rPr>
        <w:t xml:space="preserve"> organizację kursów i egzaminów w formie zaadaptowanej do</w:t>
      </w:r>
      <w:r>
        <w:rPr>
          <w:rFonts w:ascii="Arial" w:hAnsi="Arial" w:cs="Arial"/>
          <w:sz w:val="24"/>
          <w:szCs w:val="24"/>
        </w:rPr>
        <w:t xml:space="preserve"> </w:t>
      </w:r>
      <w:r w:rsidR="00904F11" w:rsidRPr="00D72C32">
        <w:rPr>
          <w:rFonts w:ascii="Arial" w:hAnsi="Arial" w:cs="Arial"/>
          <w:sz w:val="24"/>
          <w:szCs w:val="24"/>
        </w:rPr>
        <w:t>indywidualnych potrzeb wynikających z niepełnosprawności</w:t>
      </w:r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904F11" w:rsidRPr="00D72C32">
        <w:rPr>
          <w:rFonts w:ascii="Arial" w:hAnsi="Arial" w:cs="Arial"/>
          <w:sz w:val="24"/>
          <w:szCs w:val="24"/>
        </w:rPr>
        <w:t xml:space="preserve"> konsultacje dotyczące bieżącej sytuacji akademickiej</w:t>
      </w:r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904F11" w:rsidRPr="00D72C32">
        <w:rPr>
          <w:rFonts w:ascii="Arial" w:hAnsi="Arial" w:cs="Arial"/>
          <w:sz w:val="24"/>
          <w:szCs w:val="24"/>
        </w:rPr>
        <w:t xml:space="preserve"> opracowanie strategii wsparcia edukacyjnego</w:t>
      </w:r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904F11" w:rsidRPr="00D72C32">
        <w:rPr>
          <w:rFonts w:ascii="Arial" w:hAnsi="Arial" w:cs="Arial"/>
          <w:sz w:val="24"/>
          <w:szCs w:val="24"/>
        </w:rPr>
        <w:t xml:space="preserve"> szkolenia i doradztwo w zakresie nowoczesnych rozwiązań</w:t>
      </w:r>
      <w:r>
        <w:rPr>
          <w:rFonts w:ascii="Arial" w:hAnsi="Arial" w:cs="Arial"/>
          <w:sz w:val="24"/>
          <w:szCs w:val="24"/>
        </w:rPr>
        <w:t xml:space="preserve"> </w:t>
      </w:r>
      <w:r w:rsidR="00904F11" w:rsidRPr="00D72C32">
        <w:rPr>
          <w:rFonts w:ascii="Arial" w:hAnsi="Arial" w:cs="Arial"/>
          <w:sz w:val="24"/>
          <w:szCs w:val="24"/>
        </w:rPr>
        <w:t>technologicznych wspierających proces nauczania</w:t>
      </w:r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904F11" w:rsidRPr="00D72C32">
        <w:rPr>
          <w:rFonts w:ascii="Arial" w:hAnsi="Arial" w:cs="Arial"/>
          <w:sz w:val="24"/>
          <w:szCs w:val="24"/>
        </w:rPr>
        <w:t xml:space="preserve"> adaptację materiałów dydaktycznych do postaci elektronicznej</w:t>
      </w:r>
      <w:r>
        <w:rPr>
          <w:rFonts w:ascii="Arial" w:hAnsi="Arial" w:cs="Arial"/>
          <w:sz w:val="24"/>
          <w:szCs w:val="24"/>
        </w:rPr>
        <w:t xml:space="preserve"> </w:t>
      </w:r>
      <w:r w:rsidR="00904F11" w:rsidRPr="00D72C32">
        <w:rPr>
          <w:rFonts w:ascii="Arial" w:hAnsi="Arial" w:cs="Arial"/>
          <w:sz w:val="24"/>
          <w:szCs w:val="24"/>
        </w:rPr>
        <w:t>lub brajlowskiej dla osób niewidomych</w:t>
      </w:r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="00904F11" w:rsidRPr="00D72C32">
        <w:rPr>
          <w:rFonts w:ascii="Arial" w:hAnsi="Arial" w:cs="Arial"/>
          <w:sz w:val="24"/>
          <w:szCs w:val="24"/>
        </w:rPr>
        <w:t xml:space="preserve"> lektorat języka angielskiego dla studentów niewidomych, </w:t>
      </w:r>
      <w:proofErr w:type="spellStart"/>
      <w:r w:rsidR="00904F11" w:rsidRPr="00D72C32">
        <w:rPr>
          <w:rFonts w:ascii="Arial" w:hAnsi="Arial" w:cs="Arial"/>
          <w:sz w:val="24"/>
          <w:szCs w:val="24"/>
        </w:rPr>
        <w:t>słabowidzących</w:t>
      </w:r>
      <w:proofErr w:type="spellEnd"/>
      <w:r w:rsidR="00904F11" w:rsidRPr="00D72C3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904F11" w:rsidRPr="00D72C32">
        <w:rPr>
          <w:rFonts w:ascii="Arial" w:hAnsi="Arial" w:cs="Arial"/>
          <w:sz w:val="24"/>
          <w:szCs w:val="24"/>
        </w:rPr>
        <w:t xml:space="preserve">niesłyszących oraz </w:t>
      </w:r>
      <w:proofErr w:type="spellStart"/>
      <w:r w:rsidR="00904F11" w:rsidRPr="00D72C32">
        <w:rPr>
          <w:rFonts w:ascii="Arial" w:hAnsi="Arial" w:cs="Arial"/>
          <w:sz w:val="24"/>
          <w:szCs w:val="24"/>
        </w:rPr>
        <w:t>słabosłyszących</w:t>
      </w:r>
      <w:proofErr w:type="spellEnd"/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904F11" w:rsidRPr="00D72C32">
        <w:rPr>
          <w:rFonts w:ascii="Arial" w:hAnsi="Arial" w:cs="Arial"/>
          <w:sz w:val="24"/>
          <w:szCs w:val="24"/>
        </w:rPr>
        <w:t xml:space="preserve"> współpracę konsultantów ds. studenckich z wykładowcami</w:t>
      </w:r>
    </w:p>
    <w:p w:rsidR="00904F11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8. </w:t>
      </w:r>
      <w:r w:rsidR="00904F11" w:rsidRPr="00D72C32">
        <w:rPr>
          <w:rFonts w:ascii="Arial" w:hAnsi="Arial" w:cs="Arial"/>
          <w:sz w:val="24"/>
          <w:szCs w:val="24"/>
        </w:rPr>
        <w:t>pośrednictwo lub mediację w kontaktach z innymi jednostkami</w:t>
      </w:r>
      <w:r>
        <w:rPr>
          <w:rFonts w:ascii="Arial" w:hAnsi="Arial" w:cs="Arial"/>
          <w:sz w:val="24"/>
          <w:szCs w:val="24"/>
        </w:rPr>
        <w:t xml:space="preserve"> </w:t>
      </w:r>
      <w:r w:rsidR="00904F11" w:rsidRPr="00D72C32">
        <w:rPr>
          <w:rFonts w:ascii="Arial" w:hAnsi="Arial" w:cs="Arial"/>
          <w:sz w:val="24"/>
          <w:szCs w:val="24"/>
        </w:rPr>
        <w:t>uczelni</w:t>
      </w:r>
    </w:p>
    <w:p w:rsidR="00904F11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</w:t>
      </w:r>
      <w:r w:rsidR="00904F11" w:rsidRPr="00D72C32">
        <w:rPr>
          <w:rFonts w:ascii="Arial" w:hAnsi="Arial" w:cs="Arial"/>
          <w:sz w:val="24"/>
          <w:szCs w:val="24"/>
        </w:rPr>
        <w:t xml:space="preserve"> dodatkowe wsparcie materialne – stypendium dla osoby niepełnosprawnej.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12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72C32">
        <w:rPr>
          <w:rFonts w:ascii="Arial" w:hAnsi="Arial" w:cs="Arial"/>
          <w:b/>
          <w:bCs/>
          <w:sz w:val="24"/>
          <w:szCs w:val="24"/>
        </w:rPr>
        <w:t>Egzaminy w formie zaadaptowanej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Forma zaadaptowana nie oznacza zwolnienia z egzaminu czy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też przeprowadzenia go w uproszczonej postaci, ale dostosowanie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go do indywidualnych potrzeb osoby niepełnosprawnej. Oznacza to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wyłącznie zamianę elementów technicznych, a nie treści egzaminu.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O zaadaptowaną formę egzaminu/zaliczenia student może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ubiegać się najpóźniej na trzy tygodnie przed jego rozpoczęciem.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Wsparcie edukacyjne odnosi jednak największy efekt, gdy jest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udzielane od początku roku akademickiego.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72C32">
        <w:rPr>
          <w:rFonts w:ascii="Arial" w:hAnsi="Arial" w:cs="Arial"/>
          <w:b/>
          <w:bCs/>
          <w:sz w:val="24"/>
          <w:szCs w:val="24"/>
        </w:rPr>
        <w:t>Przykładowe rodzaje zamiany formy egzaminu: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Pr="00D72C32">
        <w:rPr>
          <w:rFonts w:ascii="Arial" w:hAnsi="Arial" w:cs="Arial"/>
          <w:sz w:val="24"/>
          <w:szCs w:val="24"/>
        </w:rPr>
        <w:t xml:space="preserve"> zamiana formy pisemnej na ustną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Pr="00D72C32">
        <w:rPr>
          <w:rFonts w:ascii="Arial" w:hAnsi="Arial" w:cs="Arial"/>
          <w:sz w:val="24"/>
          <w:szCs w:val="24"/>
        </w:rPr>
        <w:t xml:space="preserve"> zamiana formy ustnej na pisemną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D72C32">
        <w:rPr>
          <w:rFonts w:ascii="Arial" w:hAnsi="Arial" w:cs="Arial"/>
          <w:sz w:val="24"/>
          <w:szCs w:val="24"/>
        </w:rPr>
        <w:t xml:space="preserve"> rozłożenie egzaminów w sesji egzaminacyjnej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Pr="00D72C32">
        <w:rPr>
          <w:rFonts w:ascii="Arial" w:hAnsi="Arial" w:cs="Arial"/>
          <w:sz w:val="24"/>
          <w:szCs w:val="24"/>
        </w:rPr>
        <w:t xml:space="preserve"> zdawanie egzaminów przy pomocy formularzy wydrukowanych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dostosowaną wielkością czcionki lub brajlem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Pr="00D72C32">
        <w:rPr>
          <w:rFonts w:ascii="Arial" w:hAnsi="Arial" w:cs="Arial"/>
          <w:sz w:val="24"/>
          <w:szCs w:val="24"/>
        </w:rPr>
        <w:t xml:space="preserve"> zdawanie egzaminów przy pomocy asystenta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Pr="00D72C32">
        <w:rPr>
          <w:rFonts w:ascii="Arial" w:hAnsi="Arial" w:cs="Arial"/>
          <w:sz w:val="24"/>
          <w:szCs w:val="24"/>
        </w:rPr>
        <w:t xml:space="preserve"> korzystanie ze wsparcia tłumacza języka migowego lub języka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miganego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Pr="00D72C32">
        <w:rPr>
          <w:rFonts w:ascii="Arial" w:hAnsi="Arial" w:cs="Arial"/>
          <w:sz w:val="24"/>
          <w:szCs w:val="24"/>
        </w:rPr>
        <w:t xml:space="preserve"> w uzasadnionych sytuacjach wydłużenie czasu trwania egzaminu.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13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72C32">
        <w:rPr>
          <w:rFonts w:ascii="Arial" w:hAnsi="Arial" w:cs="Arial"/>
          <w:b/>
          <w:bCs/>
          <w:sz w:val="24"/>
          <w:szCs w:val="24"/>
        </w:rPr>
        <w:t>Technologie wspierające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Biuro dysponuje sprzętem komputerowym i multimedialnym.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 xml:space="preserve">W pracowni </w:t>
      </w:r>
      <w:proofErr w:type="spellStart"/>
      <w:r w:rsidRPr="00D72C32">
        <w:rPr>
          <w:rFonts w:ascii="Arial" w:hAnsi="Arial" w:cs="Arial"/>
          <w:sz w:val="24"/>
          <w:szCs w:val="24"/>
        </w:rPr>
        <w:t>tyfloinformatycznej</w:t>
      </w:r>
      <w:proofErr w:type="spellEnd"/>
      <w:r w:rsidRPr="00D72C32">
        <w:rPr>
          <w:rFonts w:ascii="Arial" w:hAnsi="Arial" w:cs="Arial"/>
          <w:sz w:val="24"/>
          <w:szCs w:val="24"/>
        </w:rPr>
        <w:t xml:space="preserve"> student może skorzystać z dostępnych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komputerów, nowoczesnego oprogramowania i pomocy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specjalistycznych. Może liczyć także na konsultacje w zakresie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doboru sprzętu odpowiadającego jego indywidualnym potrzebom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wynikającym z niepełnosprawności.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W multimedialnej pracowni językowej, wyposażonej m.in.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 tablicę interaktywną, odbywają się lektoraty języka angielskiego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 xml:space="preserve">w metodologii dostępnej dla studentów niewidomych, </w:t>
      </w:r>
      <w:proofErr w:type="spellStart"/>
      <w:r w:rsidRPr="00D72C32">
        <w:rPr>
          <w:rFonts w:ascii="Arial" w:hAnsi="Arial" w:cs="Arial"/>
          <w:sz w:val="24"/>
          <w:szCs w:val="24"/>
        </w:rPr>
        <w:t>słabowidzących</w:t>
      </w:r>
      <w:proofErr w:type="spellEnd"/>
      <w:r w:rsidRPr="00D72C3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 xml:space="preserve">niesłyszących i </w:t>
      </w:r>
      <w:proofErr w:type="spellStart"/>
      <w:r w:rsidRPr="00D72C32">
        <w:rPr>
          <w:rFonts w:ascii="Arial" w:hAnsi="Arial" w:cs="Arial"/>
          <w:sz w:val="24"/>
          <w:szCs w:val="24"/>
        </w:rPr>
        <w:t>słabosłyszących</w:t>
      </w:r>
      <w:proofErr w:type="spellEnd"/>
      <w:r w:rsidRPr="00D72C32">
        <w:rPr>
          <w:rFonts w:ascii="Arial" w:hAnsi="Arial" w:cs="Arial"/>
          <w:sz w:val="24"/>
          <w:szCs w:val="24"/>
        </w:rPr>
        <w:t>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Str. 14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 xml:space="preserve">Grafika </w:t>
      </w:r>
      <w:r w:rsidR="00AC4A8B">
        <w:rPr>
          <w:rFonts w:ascii="Arial" w:hAnsi="Arial" w:cs="Arial"/>
          <w:sz w:val="24"/>
          <w:szCs w:val="24"/>
        </w:rPr>
        <w:t>3</w:t>
      </w:r>
      <w:r w:rsidRPr="00D72C3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72C32">
        <w:rPr>
          <w:rFonts w:ascii="Arial" w:hAnsi="Arial" w:cs="Arial"/>
          <w:b/>
          <w:bCs/>
          <w:sz w:val="24"/>
          <w:szCs w:val="24"/>
        </w:rPr>
        <w:t>Zdj</w:t>
      </w:r>
      <w:proofErr w:type="spellEnd"/>
      <w:r w:rsidRPr="00D72C32">
        <w:rPr>
          <w:rFonts w:ascii="Arial" w:hAnsi="Arial" w:cs="Arial"/>
          <w:b/>
          <w:bCs/>
          <w:sz w:val="24"/>
          <w:szCs w:val="24"/>
        </w:rPr>
        <w:t>. 1. Drukarka brajlowska, notatnik brajlowski Braille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b/>
          <w:bCs/>
          <w:sz w:val="24"/>
          <w:szCs w:val="24"/>
        </w:rPr>
        <w:t>SENSE i powiększalnik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458845" cy="2440940"/>
            <wp:effectExtent l="19050" t="0" r="8255" b="0"/>
            <wp:docPr id="1" name="Obraz 1" descr="Drukarka brajlowska, notatnik brajlowski Braille SENSE i powiększ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 xml:space="preserve">Grafika </w:t>
      </w:r>
      <w:r w:rsidR="00AC4A8B">
        <w:rPr>
          <w:rFonts w:ascii="Arial" w:hAnsi="Arial" w:cs="Arial"/>
          <w:sz w:val="24"/>
          <w:szCs w:val="24"/>
        </w:rPr>
        <w:t>4</w:t>
      </w:r>
      <w:r w:rsidRPr="00D72C3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72C32">
        <w:rPr>
          <w:rFonts w:ascii="Arial" w:hAnsi="Arial" w:cs="Arial"/>
          <w:b/>
          <w:bCs/>
          <w:sz w:val="24"/>
          <w:szCs w:val="24"/>
        </w:rPr>
        <w:t>Zdj</w:t>
      </w:r>
      <w:proofErr w:type="spellEnd"/>
      <w:r w:rsidRPr="00D72C32">
        <w:rPr>
          <w:rFonts w:ascii="Arial" w:hAnsi="Arial" w:cs="Arial"/>
          <w:b/>
          <w:bCs/>
          <w:sz w:val="24"/>
          <w:szCs w:val="24"/>
        </w:rPr>
        <w:t>. 2. Tablica interaktywna w multimedialnej pracowni językowej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458845" cy="2440940"/>
            <wp:effectExtent l="19050" t="0" r="8255" b="0"/>
            <wp:docPr id="2" name="Obraz 2" descr="Tablica interaktywna w multimedialnej pracowni język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15</w:t>
      </w:r>
    </w:p>
    <w:p w:rsidR="00D72C32" w:rsidRPr="00D72C32" w:rsidRDefault="00D72C32" w:rsidP="00D72C32">
      <w:pPr>
        <w:pStyle w:val="Nagwek2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Rozdział_2._Projekty"/>
      <w:bookmarkEnd w:id="2"/>
      <w:r w:rsidRPr="00D72C32">
        <w:rPr>
          <w:rFonts w:ascii="Arial" w:hAnsi="Arial" w:cs="Arial"/>
          <w:color w:val="auto"/>
          <w:sz w:val="24"/>
          <w:szCs w:val="24"/>
        </w:rPr>
        <w:t>Rozdział 2. Projekty międzynarodowe i badawcze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Biuro ds. Osób Niepełnosprawnych prowadzi najszerszą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 kraju współpracę międzynarodową w zakresie zwiększania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dostępności studiów wyższych do potrzeb osób niepełnosprawnych.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 latach 2007 – 2009 zrealizowało z Uniwersytetem w Padwie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program nowatorskich szkoleń z zakresu świadomości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wśród kadry akademickiej oraz administracji publicznej.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Dzięki wysokim ocenom rezultatów projektu DARE, Biuro otrzymało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 xml:space="preserve">jego przedłużenie na kolejne dwa lata </w:t>
      </w:r>
      <w:r w:rsidRPr="00D72C32">
        <w:rPr>
          <w:rFonts w:ascii="Arial" w:hAnsi="Arial" w:cs="Arial"/>
          <w:sz w:val="24"/>
          <w:szCs w:val="24"/>
        </w:rPr>
        <w:lastRenderedPageBreak/>
        <w:t>(2009 – 2011). Uczelnią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partnerską w projekcie DARE 2 jest Uniwersytet Islandzki. Projekty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DARE oraz DARE 2 finansowane są ze środków programu Unii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Europejskiej „Uczenie się przez całe życie”.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Dzięki rezultatom pracy powyższych projektów Uniwersytet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Jagielloński dysponuje nowoczesnymi, interaktywnymi szkoleniami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dla kadry akademickiej w zakresie podnoszenia kwalifikacji zawodowych o wiedzę dotyczącą efektywnych metod kształcenia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 xml:space="preserve">osób z różnego rodzaju </w:t>
      </w:r>
      <w:proofErr w:type="spellStart"/>
      <w:r w:rsidRPr="00D72C32">
        <w:rPr>
          <w:rFonts w:ascii="Arial" w:hAnsi="Arial" w:cs="Arial"/>
          <w:sz w:val="24"/>
          <w:szCs w:val="24"/>
        </w:rPr>
        <w:t>niepełnosprawnościami</w:t>
      </w:r>
      <w:proofErr w:type="spellEnd"/>
      <w:r w:rsidRPr="00D72C32">
        <w:rPr>
          <w:rFonts w:ascii="Arial" w:hAnsi="Arial" w:cs="Arial"/>
          <w:sz w:val="24"/>
          <w:szCs w:val="24"/>
        </w:rPr>
        <w:t>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16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Więcej informacji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o programach szkoleniowych Konsorcjum DARE pod adresem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 xml:space="preserve">strony internetowej </w:t>
      </w:r>
      <w:hyperlink r:id="rId12" w:history="1">
        <w:r w:rsidRPr="00D72C32">
          <w:rPr>
            <w:rStyle w:val="Hipercze"/>
            <w:rFonts w:ascii="Arial" w:hAnsi="Arial" w:cs="Arial"/>
            <w:b/>
            <w:bCs/>
            <w:sz w:val="24"/>
            <w:szCs w:val="24"/>
          </w:rPr>
          <w:t>www.DareProject.eu</w:t>
        </w:r>
      </w:hyperlink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Uniwersytet Jagielloński otrzymał, jako pierwsza uczelnia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 Polsce, grant na stworzenie systemowych rozwiązań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zwiększających integrację społeczną studentów z problemami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psychicznymi. „Program wsparcia adaptacyjnego dla studentów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UJ chorujących psychicznie” będzie realizowany w latach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2010 – 2011 w ramach środków pochodzących z Europejskiego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Funduszu Społecznego.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Pr="00D72C32" w:rsidRDefault="00D72C32" w:rsidP="00D72C32">
      <w:pPr>
        <w:pStyle w:val="Nagwek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3" w:name="_1._Czym_jest"/>
      <w:bookmarkEnd w:id="3"/>
      <w:r>
        <w:rPr>
          <w:rFonts w:ascii="Arial" w:hAnsi="Arial" w:cs="Arial"/>
          <w:color w:val="auto"/>
          <w:sz w:val="24"/>
          <w:szCs w:val="24"/>
        </w:rPr>
        <w:t>1</w:t>
      </w:r>
      <w:r w:rsidRPr="00D72C32">
        <w:rPr>
          <w:rFonts w:ascii="Arial" w:hAnsi="Arial" w:cs="Arial"/>
          <w:color w:val="auto"/>
          <w:sz w:val="24"/>
          <w:szCs w:val="24"/>
        </w:rPr>
        <w:t>. Czym jest projekt DARE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Długofalowym celem działania projektu oraz Konsorcjum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DARE jest zwiększanie świadomości dotyczącej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i funkcjonowania osób niepełnosprawnych w nowoczesnym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społeczeństwie, tzw. społeczeństwie wiedzy. Świadomość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niepełnosprawności to rzetelna wiedza na jej temat, walka ze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stereotypami, informowanie o metodach wsparcia aktywnego, czy li opartego o podmiotowe traktowanie osób niepełnosprawnych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 różnych obszarach życia społecznego.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17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Jest to podejście wymagające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zaangażowania ze strony społeczeństwa i samych osób niepełnosprawnych,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ale przynoszące duże korzyści obu stronom.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Świadomość niepełnosprawności to także promocja postaw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otwartości i tolerancji w stosunku do osób niepełnosprawnych,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które stanowią największą mniejszość w społeczeństwach Europy,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a jednocześnie tworzą te społeczeństwa jako obywatele. Konkretnymi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rezultatami działalności projektu DARE są szkolenia zwiększające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świadomość niepełnosprawności. Dedykujemy je w pierwszej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 xml:space="preserve">kolejności </w:t>
      </w:r>
      <w:r w:rsidRPr="00D72C32">
        <w:rPr>
          <w:rFonts w:ascii="Arial" w:hAnsi="Arial" w:cs="Arial"/>
          <w:sz w:val="24"/>
          <w:szCs w:val="24"/>
        </w:rPr>
        <w:lastRenderedPageBreak/>
        <w:t>nauczycielom akademickim i pracownikom administracji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publicznej. Zdaniem Konsorcjum DARE, są to grupy zawodowe,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które wymagają szczególnie efektywnego wsparcia w postaci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szkoleń zawierających rzetelną wiedzę o niepełnosprawności,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ponieważ mają duży wpływ na kształtowanie postaw społecznych.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Chcielibyśmy, aby odbycie szkoleń DARE było wśród pracowników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tych grup uznane za znaczące poszerzenie podstawowych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kwalifikacji zawodowych.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Szkolenia DARE zawierają bowiem nie tylko nowoczesną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wiedzę, niejednokrotnie zupełnie przebudowującą dotychczasową świadomość o niepełnosprawności, lecz także są zaprojektowane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 sposób ciekawy i angażujący uczestników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18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Duża część ćwiczeń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zawiera materiały multimedialne odnoszące się do sytuacji, w których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nauczyciele akademiccy i pracownicy administracji mogą zetknąć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się z problemami wynikającymi z niepełnosprawności. Odbycie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całego kursu pozwoli uczestnikom na zrozumienie trudności,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z jakimi spotykają się osoby niepełnosprawne w dostępie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do edukacji i urzędów publicznych, ale również na wypracowanie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skutecznych metod wsparcia, leżących w zakresie indywidualnych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możliwości pracowników tych grup zawodowych.</w:t>
      </w:r>
    </w:p>
    <w:p w:rsidR="00D72C32" w:rsidRP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W ramach projektu DARE 2 rozwijany będzie program szkoleń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dla nauczycieli akademickich oraz powstanie zupełnie nowy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kurs dla menadżerów małych i średnich przedsiębiorstw. Kurs ten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także będzie transferowany z rynku brytyjskiego.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72C32">
        <w:rPr>
          <w:rFonts w:ascii="Arial" w:hAnsi="Arial" w:cs="Arial"/>
          <w:sz w:val="24"/>
          <w:szCs w:val="24"/>
        </w:rPr>
        <w:t>Zgodnie z zasadami projektów pilotażowych w programie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„Uczenie się przez całe życie”, prace partnerów Konsorcjum skupione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są na tzw. transferze innowacji. W tym wypadku jest to transfer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wiedzy z Wielkiej Brytanii, w której szkolenia w zakresie świadomości</w:t>
      </w:r>
      <w:r>
        <w:rPr>
          <w:rFonts w:ascii="Arial" w:hAnsi="Arial" w:cs="Arial"/>
          <w:sz w:val="24"/>
          <w:szCs w:val="24"/>
        </w:rPr>
        <w:t xml:space="preserve"> </w:t>
      </w:r>
      <w:r w:rsidRPr="00D72C32">
        <w:rPr>
          <w:rFonts w:ascii="Arial" w:hAnsi="Arial" w:cs="Arial"/>
          <w:sz w:val="24"/>
          <w:szCs w:val="24"/>
        </w:rPr>
        <w:t>niepełnosprawności są relatywnie dobrze rozwinięte.</w:t>
      </w: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72C32" w:rsidRDefault="00D72C32" w:rsidP="00D72C3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19</w:t>
      </w:r>
    </w:p>
    <w:p w:rsidR="00D72C32" w:rsidRPr="000248C2" w:rsidRDefault="00D72C3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Z uwagi na dbałość Konsorcjum DARE o wysoką jakość szkoleń, została utworzona Grupa zarządzająca jakością (</w:t>
      </w:r>
      <w:r w:rsidRPr="000248C2">
        <w:rPr>
          <w:rFonts w:ascii="Arial" w:hAnsi="Arial" w:cs="Arial"/>
          <w:sz w:val="24"/>
          <w:szCs w:val="24"/>
          <w:lang w:val="en-US"/>
        </w:rPr>
        <w:t>Quality Management</w:t>
      </w:r>
      <w:r w:rsidR="000248C2" w:rsidRPr="000248C2">
        <w:rPr>
          <w:rFonts w:ascii="Arial" w:hAnsi="Arial" w:cs="Arial"/>
          <w:sz w:val="24"/>
          <w:szCs w:val="24"/>
          <w:lang w:val="en-US"/>
        </w:rPr>
        <w:t xml:space="preserve"> </w:t>
      </w:r>
      <w:r w:rsidRPr="000248C2">
        <w:rPr>
          <w:rFonts w:ascii="Arial" w:hAnsi="Arial" w:cs="Arial"/>
          <w:sz w:val="24"/>
          <w:szCs w:val="24"/>
          <w:lang w:val="en-US"/>
        </w:rPr>
        <w:t>Group</w:t>
      </w:r>
      <w:r w:rsidRPr="000248C2">
        <w:rPr>
          <w:rFonts w:ascii="Arial" w:hAnsi="Arial" w:cs="Arial"/>
          <w:sz w:val="24"/>
          <w:szCs w:val="24"/>
        </w:rPr>
        <w:t>), złożona z ekspertów europejskich, posiadających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doświadczenie w różnych obszarach kształcenia i szkoleń. Różnorodność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poglądów reprezentowana w ramach QMG pozwala na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zapewnienie optymalnej kontroli jakości produktów projektu.</w:t>
      </w:r>
    </w:p>
    <w:p w:rsidR="00D72C32" w:rsidRDefault="00D72C32" w:rsidP="000248C2">
      <w:pPr>
        <w:autoSpaceDE w:val="0"/>
        <w:autoSpaceDN w:val="0"/>
        <w:adjustRightInd w:val="0"/>
        <w:spacing w:after="0" w:line="360" w:lineRule="auto"/>
        <w:rPr>
          <w:rFonts w:ascii="Garamond" w:hAnsi="Garamond" w:cs="Garamond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Konsorcjum DARE kładzie duży nacisk na upowszechnianie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idei partycypacji osób niepełnosprawnych w życiu społecznym.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 xml:space="preserve">Nasze szkolenia mogą być elementem </w:t>
      </w:r>
      <w:r w:rsidRPr="000248C2">
        <w:rPr>
          <w:rFonts w:ascii="Arial" w:hAnsi="Arial" w:cs="Arial"/>
          <w:sz w:val="24"/>
          <w:szCs w:val="24"/>
        </w:rPr>
        <w:lastRenderedPageBreak/>
        <w:t>wspomagającym ten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proces, ponieważ zasadnicza droga do takiej partycypacji wiedzie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przez szeroko pojętą edukację. Konsorcjum DARE współpracuje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w upowszechnianiu tej idei z europejskimi instytucjami edukacyjnymi,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a partnerzy uczestniczą w wielu konferencjach naukowych,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warsztatach i seminariach poświęconych dostępowi osób niepełnosprawnych</w:t>
      </w:r>
      <w:r w:rsidR="000248C2"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do głównego nurtu edukacji</w:t>
      </w:r>
      <w:r>
        <w:rPr>
          <w:rFonts w:ascii="Garamond" w:hAnsi="Garamond" w:cs="Garamond"/>
          <w:sz w:val="24"/>
          <w:szCs w:val="24"/>
        </w:rPr>
        <w:t>.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Str. 20</w:t>
      </w:r>
    </w:p>
    <w:p w:rsidR="000248C2" w:rsidRPr="000248C2" w:rsidRDefault="000248C2" w:rsidP="000248C2">
      <w:pPr>
        <w:pStyle w:val="Nagwek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4" w:name="_2._Program_wsparcia"/>
      <w:bookmarkEnd w:id="4"/>
      <w:r w:rsidRPr="000248C2">
        <w:rPr>
          <w:rFonts w:ascii="Arial" w:hAnsi="Arial" w:cs="Arial"/>
          <w:color w:val="auto"/>
          <w:sz w:val="24"/>
          <w:szCs w:val="24"/>
        </w:rPr>
        <w:t>2. Program wsparcia adaptacyjnego dla studentów UJ chorujących psychicznie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Biuro ds. Osób Niepełnosprawnych Uniwersytetu Jagiellońskiego rozpoczyna w tym roku realizację projektu mającego na celu wypracowanie skutecznego systemu wsparcia dla studentów z problemami psychicznymi. Ten innowacyjny w skali kraju program ma również za zadanie uświadomić środowisku akademickiemu, że osoby chorujące zawsze były, są i będą wśród nas i że odpowiednio zaadresowane wsparcie może pozwolić im na kontynuację studiów. Chodzi o przełamanie tabu dotyczącego wszystkich obszarów związanych z chorobą psychiczną i jej następstwami dla procesu edukacyjnego.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W wyniku działań projektu czterdziestu studentom Uniwersytetu Jagiellońskiego zostanie zaproponowane daleko idące wsparcie psychologiczne oraz wsparcie nastawione na poprawę ich sytuacji na uczelni. Dzięki internetowej platformie edukacyjnej, wielu ekspertów z zakresu psychiatrii, którzy zgodzili się współpracować przy realizacji tego przedsięwzięcia, odpowie na pytania i rozwieje wiele mitów towarzyszących dyskusjom o chorobie psychicznej.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Str. 21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Mamy nadzieję, że działania podjęte w ramach projektu pozwolą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wypracować nowoczesne podejście do tego wyzwania, ponieważ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liczba studentów mających problemy psychiczne z roku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na rok rośnie. Więcej informacji o tej inicjatywie w kolejnych numerach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 xml:space="preserve">naszego wydawnictwa oraz na stronie internetowej </w:t>
      </w:r>
      <w:hyperlink r:id="rId13" w:history="1">
        <w:r w:rsidRPr="00C17393">
          <w:rPr>
            <w:rStyle w:val="Hipercze"/>
            <w:rFonts w:ascii="Arial" w:hAnsi="Arial" w:cs="Arial"/>
            <w:b/>
            <w:bCs/>
            <w:sz w:val="24"/>
            <w:szCs w:val="24"/>
          </w:rPr>
          <w:t>www.KonstelacjaLwa.pl</w:t>
        </w:r>
      </w:hyperlink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Str. 22</w:t>
      </w:r>
    </w:p>
    <w:p w:rsidR="000248C2" w:rsidRPr="000248C2" w:rsidRDefault="000248C2" w:rsidP="000248C2">
      <w:pPr>
        <w:pStyle w:val="Nagwek2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5" w:name="_Rozdział_3._Konferencja"/>
      <w:bookmarkEnd w:id="5"/>
      <w:r w:rsidRPr="000248C2">
        <w:rPr>
          <w:rFonts w:ascii="Arial" w:hAnsi="Arial" w:cs="Arial"/>
          <w:color w:val="auto"/>
          <w:sz w:val="24"/>
          <w:szCs w:val="24"/>
        </w:rPr>
        <w:lastRenderedPageBreak/>
        <w:t xml:space="preserve">Rozdział 3. Konferencja „Świadomość niepełnosprawności – nowe wyzwania dla edukacji”, Aula Główna w </w:t>
      </w:r>
      <w:r w:rsidRPr="000248C2">
        <w:rPr>
          <w:rFonts w:ascii="Arial" w:hAnsi="Arial" w:cs="Arial"/>
          <w:color w:val="auto"/>
          <w:sz w:val="24"/>
          <w:szCs w:val="24"/>
          <w:lang w:val="la-Latn"/>
        </w:rPr>
        <w:t>Collegium Novum</w:t>
      </w:r>
      <w:r w:rsidRPr="000248C2">
        <w:rPr>
          <w:rFonts w:ascii="Arial" w:hAnsi="Arial" w:cs="Arial"/>
          <w:color w:val="auto"/>
          <w:sz w:val="24"/>
          <w:szCs w:val="24"/>
        </w:rPr>
        <w:t xml:space="preserve"> Uniwersytetu Jagiellońskiego, 22–23 października 2009 roku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Podczas tego wydarzenia zostały podsumowane rezultaty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działania projektu DARE, lecz była to także okazja do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przedstawienia osiągnięć Biura ds. Osób Niepełnosprawnych Uniwersytetu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Jagiellońskiego, które powstało jako jedna z pierwszych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jednostek tego typu na polskich uczelniach wyższych.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W konferencji wzięło udział wielu znakomitych gości oraz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ekspertów z krajów Unii Europejskiej i Stanów Zjednoczonych.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Podczas prezentacji problemowych zostało poruszone zagadnienie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świadomości niepełnosprawności wśród nauczycieli akademickich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i pracowników administracji publicznej.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23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Dostęp osób niepełnosprawnych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do głównego nurtu edukacji wiąże się ze świadomością dotyczącą ograniczeń wynikających z niepełnosprawności,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ale i potencjału tkwiącego w każdej osobie niepełnosprawnej,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metodach skutecznego wsparcia edukacyjnego oraz technologiach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wspierających proces dydaktyczny. Świadomość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to także podmiotowe traktowanie osób niepełnosprawnych,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stawianie im tych samych wymagań, a jednocześnie zaoferowanie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równych szans w dostępie do wiedzy, walka ze stereotypami i schematami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w myśleniu. To odejście od medycznego widzenia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jako formy cierpienia do traktowania tego stanu jako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stałej cechy przynależnej jednostce.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Najważniejsze tematy konferencji to: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Pr="000248C2">
        <w:rPr>
          <w:rFonts w:ascii="Arial" w:hAnsi="Arial" w:cs="Arial"/>
          <w:sz w:val="24"/>
          <w:szCs w:val="24"/>
        </w:rPr>
        <w:t xml:space="preserve"> wsparcie edukacyjne i technologiczne dla studentów niewidomych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i niesłyszących w nowoczesnej uczelni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Pr="000248C2">
        <w:rPr>
          <w:rFonts w:ascii="Arial" w:hAnsi="Arial" w:cs="Arial"/>
          <w:sz w:val="24"/>
          <w:szCs w:val="24"/>
        </w:rPr>
        <w:t xml:space="preserve"> studenci z dysleksją jako nowe wyzwanie edukacyjne – standardy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wsparcia kompensacyjnego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0248C2">
        <w:rPr>
          <w:rFonts w:ascii="Arial" w:hAnsi="Arial" w:cs="Arial"/>
          <w:sz w:val="24"/>
          <w:szCs w:val="24"/>
        </w:rPr>
        <w:t xml:space="preserve"> problematyka chorób psychicznych – systemy wsparcia i ich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funkcjonowanie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Pr="000248C2">
        <w:rPr>
          <w:rFonts w:ascii="Arial" w:hAnsi="Arial" w:cs="Arial"/>
          <w:sz w:val="24"/>
          <w:szCs w:val="24"/>
        </w:rPr>
        <w:t xml:space="preserve"> nowe technologie w edukacji osób niepełnosprawnych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Pr="000248C2">
        <w:rPr>
          <w:rFonts w:ascii="Arial" w:hAnsi="Arial" w:cs="Arial"/>
          <w:sz w:val="24"/>
          <w:szCs w:val="24"/>
        </w:rPr>
        <w:t xml:space="preserve"> idea równych szans i różnorodności jako fundament nowoczesnego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społeczeństwa.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24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lastRenderedPageBreak/>
        <w:t xml:space="preserve">Grafika </w:t>
      </w:r>
      <w:r w:rsidR="00AC4A8B">
        <w:rPr>
          <w:rFonts w:ascii="Arial" w:hAnsi="Arial" w:cs="Arial"/>
          <w:sz w:val="24"/>
          <w:szCs w:val="24"/>
        </w:rPr>
        <w:t>5</w:t>
      </w:r>
      <w:r w:rsidRPr="000248C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48C2">
        <w:rPr>
          <w:rFonts w:ascii="Arial" w:hAnsi="Arial" w:cs="Arial"/>
          <w:b/>
          <w:bCs/>
          <w:sz w:val="24"/>
          <w:szCs w:val="24"/>
        </w:rPr>
        <w:t>Zdj</w:t>
      </w:r>
      <w:proofErr w:type="spellEnd"/>
      <w:r w:rsidRPr="000248C2">
        <w:rPr>
          <w:rFonts w:ascii="Arial" w:hAnsi="Arial" w:cs="Arial"/>
          <w:b/>
          <w:bCs/>
          <w:sz w:val="24"/>
          <w:szCs w:val="24"/>
        </w:rPr>
        <w:t>. 3. Minister Paweł Wypych podczas przemówienia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458845" cy="2289810"/>
            <wp:effectExtent l="19050" t="0" r="8255" b="0"/>
            <wp:docPr id="3" name="Obraz 1" descr="Minister Paweł Wypych podczas prze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Pr="008F602D" w:rsidRDefault="000248C2" w:rsidP="008F6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 xml:space="preserve">Grafika </w:t>
      </w:r>
      <w:r w:rsidR="00AC4A8B">
        <w:rPr>
          <w:rFonts w:ascii="Arial" w:hAnsi="Arial" w:cs="Arial"/>
          <w:sz w:val="24"/>
          <w:szCs w:val="24"/>
        </w:rPr>
        <w:t>6</w:t>
      </w:r>
      <w:r w:rsidRPr="000248C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48C2">
        <w:rPr>
          <w:rFonts w:ascii="Arial" w:hAnsi="Arial" w:cs="Arial"/>
          <w:b/>
          <w:bCs/>
          <w:sz w:val="24"/>
          <w:szCs w:val="24"/>
        </w:rPr>
        <w:t>Zdj</w:t>
      </w:r>
      <w:proofErr w:type="spellEnd"/>
      <w:r w:rsidRPr="000248C2">
        <w:rPr>
          <w:rFonts w:ascii="Arial" w:hAnsi="Arial" w:cs="Arial"/>
          <w:b/>
          <w:bCs/>
          <w:sz w:val="24"/>
          <w:szCs w:val="24"/>
        </w:rPr>
        <w:t xml:space="preserve">. 4. Prezentacja Prof. </w:t>
      </w:r>
      <w:proofErr w:type="spellStart"/>
      <w:r w:rsidRPr="000248C2">
        <w:rPr>
          <w:rFonts w:ascii="Arial" w:hAnsi="Arial" w:cs="Arial"/>
          <w:b/>
          <w:bCs/>
          <w:sz w:val="24"/>
          <w:szCs w:val="24"/>
        </w:rPr>
        <w:t>Willego</w:t>
      </w:r>
      <w:proofErr w:type="spellEnd"/>
      <w:r w:rsidRPr="000248C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248C2">
        <w:rPr>
          <w:rFonts w:ascii="Arial" w:hAnsi="Arial" w:cs="Arial"/>
          <w:b/>
          <w:bCs/>
          <w:sz w:val="24"/>
          <w:szCs w:val="24"/>
        </w:rPr>
        <w:t>Aastrupa</w:t>
      </w:r>
      <w:proofErr w:type="spellEnd"/>
      <w:r w:rsidRPr="000248C2">
        <w:rPr>
          <w:rFonts w:ascii="Arial" w:hAnsi="Arial" w:cs="Arial"/>
          <w:b/>
          <w:bCs/>
          <w:sz w:val="24"/>
          <w:szCs w:val="24"/>
        </w:rPr>
        <w:t xml:space="preserve"> z Uniwersytetu</w:t>
      </w:r>
      <w:r w:rsidR="008F602D">
        <w:rPr>
          <w:rFonts w:ascii="Arial" w:hAnsi="Arial" w:cs="Arial"/>
          <w:b/>
          <w:bCs/>
          <w:sz w:val="24"/>
          <w:szCs w:val="24"/>
        </w:rPr>
        <w:t xml:space="preserve"> </w:t>
      </w:r>
      <w:r w:rsidRPr="000248C2">
        <w:rPr>
          <w:rFonts w:ascii="Arial" w:hAnsi="Arial" w:cs="Arial"/>
          <w:b/>
          <w:bCs/>
          <w:sz w:val="24"/>
          <w:szCs w:val="24"/>
        </w:rPr>
        <w:t xml:space="preserve">z </w:t>
      </w:r>
      <w:proofErr w:type="spellStart"/>
      <w:r w:rsidRPr="000248C2">
        <w:rPr>
          <w:rFonts w:ascii="Arial" w:hAnsi="Arial" w:cs="Arial"/>
          <w:b/>
          <w:bCs/>
          <w:sz w:val="24"/>
          <w:szCs w:val="24"/>
        </w:rPr>
        <w:t>Aarhus</w:t>
      </w:r>
      <w:proofErr w:type="spellEnd"/>
      <w:r w:rsidRPr="000248C2">
        <w:rPr>
          <w:rFonts w:ascii="Arial" w:hAnsi="Arial" w:cs="Arial"/>
          <w:b/>
          <w:bCs/>
          <w:sz w:val="24"/>
          <w:szCs w:val="24"/>
        </w:rPr>
        <w:t xml:space="preserve"> na temat dysleksji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498850" cy="2298065"/>
            <wp:effectExtent l="19050" t="0" r="6350" b="0"/>
            <wp:docPr id="5" name="Obraz 3" descr="Prezentacja Prof. Willego Aastrupa z Uniwersytetu z Aarhus na temat dysleks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25</w:t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 xml:space="preserve">Grafika </w:t>
      </w:r>
      <w:r w:rsidR="00AC4A8B">
        <w:rPr>
          <w:rFonts w:ascii="Arial" w:hAnsi="Arial" w:cs="Arial"/>
          <w:sz w:val="24"/>
          <w:szCs w:val="24"/>
        </w:rPr>
        <w:t>7</w:t>
      </w:r>
      <w:r w:rsidRPr="000248C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48C2">
        <w:rPr>
          <w:rFonts w:ascii="Arial" w:hAnsi="Arial" w:cs="Arial"/>
          <w:b/>
          <w:bCs/>
          <w:sz w:val="24"/>
          <w:szCs w:val="24"/>
        </w:rPr>
        <w:t>Zdj</w:t>
      </w:r>
      <w:proofErr w:type="spellEnd"/>
      <w:r w:rsidRPr="000248C2">
        <w:rPr>
          <w:rFonts w:ascii="Arial" w:hAnsi="Arial" w:cs="Arial"/>
          <w:b/>
          <w:bCs/>
          <w:sz w:val="24"/>
          <w:szCs w:val="24"/>
        </w:rPr>
        <w:t xml:space="preserve">. 5. Uczestnicy konferencji w Auli </w:t>
      </w:r>
      <w:r w:rsidRPr="000248C2">
        <w:rPr>
          <w:rFonts w:ascii="Arial" w:hAnsi="Arial" w:cs="Arial"/>
          <w:b/>
          <w:bCs/>
          <w:sz w:val="24"/>
          <w:szCs w:val="24"/>
          <w:lang w:val="la-Latn"/>
        </w:rPr>
        <w:t>Collegium Novum</w:t>
      </w:r>
      <w:r w:rsidRPr="000248C2">
        <w:rPr>
          <w:rFonts w:ascii="Arial" w:hAnsi="Arial" w:cs="Arial"/>
          <w:b/>
          <w:bCs/>
          <w:sz w:val="24"/>
          <w:szCs w:val="24"/>
        </w:rPr>
        <w:t xml:space="preserve"> UJ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498850" cy="2298065"/>
            <wp:effectExtent l="19050" t="0" r="6350" b="0"/>
            <wp:docPr id="6" name="Obraz 4" descr="Uczestnicy konferencji w Auli Collegium Novum 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P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Prezentacje w ramach powyższych tematów odzwierciedlały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zakres tematyczny szkoleń dla kadry akademickiej i administracji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publicznej wypracowanych podczas projektu DARE.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248C2">
        <w:rPr>
          <w:rFonts w:ascii="Arial" w:hAnsi="Arial" w:cs="Arial"/>
          <w:sz w:val="24"/>
          <w:szCs w:val="24"/>
        </w:rPr>
        <w:t>Ponadto, Biuro ds. Osób Niepełnosprawnych Uniwersytetu Jagiellońskiego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obchodziło w 2009 roku dziesiątą rocznicę swojego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istnienia. Była to jedna z pierwszych tego typu jednostek na polskich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uczelniach wyższych. Od samego początku Biuro współpracowało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 xml:space="preserve">z podobną jednostką na </w:t>
      </w:r>
      <w:r w:rsidRPr="000248C2">
        <w:rPr>
          <w:rFonts w:ascii="Arial" w:hAnsi="Arial" w:cs="Arial"/>
          <w:sz w:val="24"/>
          <w:szCs w:val="24"/>
          <w:lang w:val="en-GB"/>
        </w:rPr>
        <w:t>University of Aarhus</w:t>
      </w:r>
      <w:r w:rsidRPr="000248C2">
        <w:rPr>
          <w:rFonts w:ascii="Arial" w:hAnsi="Arial" w:cs="Arial"/>
          <w:sz w:val="24"/>
          <w:szCs w:val="24"/>
        </w:rPr>
        <w:t xml:space="preserve"> w Danii realizując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wspólne przedsięwzięcia, warsztaty, szkolenia i seminaria. Dlatego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>konferencję rozpoczęła uroczysta sesja podsumowująca dziesięć lat</w:t>
      </w:r>
      <w:r>
        <w:rPr>
          <w:rFonts w:ascii="Arial" w:hAnsi="Arial" w:cs="Arial"/>
          <w:sz w:val="24"/>
          <w:szCs w:val="24"/>
        </w:rPr>
        <w:t xml:space="preserve"> </w:t>
      </w:r>
      <w:r w:rsidRPr="000248C2">
        <w:rPr>
          <w:rFonts w:ascii="Arial" w:hAnsi="Arial" w:cs="Arial"/>
          <w:sz w:val="24"/>
          <w:szCs w:val="24"/>
        </w:rPr>
        <w:t xml:space="preserve">istnienia BON UJ oraz dekadę współpracy z </w:t>
      </w:r>
      <w:r w:rsidRPr="000248C2">
        <w:rPr>
          <w:rFonts w:ascii="Arial" w:hAnsi="Arial" w:cs="Arial"/>
          <w:sz w:val="24"/>
          <w:szCs w:val="24"/>
          <w:lang w:val="en-GB"/>
        </w:rPr>
        <w:t>University of Aarhus</w:t>
      </w:r>
      <w:r w:rsidRPr="000248C2">
        <w:rPr>
          <w:rFonts w:ascii="Arial" w:hAnsi="Arial" w:cs="Arial"/>
          <w:sz w:val="24"/>
          <w:szCs w:val="24"/>
        </w:rPr>
        <w:t>.</w:t>
      </w: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248C2" w:rsidRDefault="000248C2" w:rsidP="000248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26</w:t>
      </w:r>
    </w:p>
    <w:p w:rsidR="001E7211" w:rsidRPr="001E7211" w:rsidRDefault="001E7211" w:rsidP="001E7211">
      <w:pPr>
        <w:pStyle w:val="Nagwek2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6" w:name="_Rozdział_4._Referat"/>
      <w:bookmarkEnd w:id="6"/>
      <w:r w:rsidRPr="001E7211">
        <w:rPr>
          <w:rFonts w:ascii="Arial" w:hAnsi="Arial" w:cs="Arial"/>
          <w:color w:val="auto"/>
          <w:sz w:val="24"/>
          <w:szCs w:val="24"/>
        </w:rPr>
        <w:t xml:space="preserve">Rozdział 4. Referat programowy Prof. </w:t>
      </w:r>
      <w:proofErr w:type="spellStart"/>
      <w:r w:rsidRPr="001E7211">
        <w:rPr>
          <w:rFonts w:ascii="Arial" w:hAnsi="Arial" w:cs="Arial"/>
          <w:color w:val="auto"/>
          <w:sz w:val="24"/>
          <w:szCs w:val="24"/>
        </w:rPr>
        <w:t>Willego</w:t>
      </w:r>
      <w:proofErr w:type="spellEnd"/>
      <w:r w:rsidRPr="001E721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1E7211">
        <w:rPr>
          <w:rFonts w:ascii="Arial" w:hAnsi="Arial" w:cs="Arial"/>
          <w:color w:val="auto"/>
          <w:sz w:val="24"/>
          <w:szCs w:val="24"/>
        </w:rPr>
        <w:t>Aastrupa</w:t>
      </w:r>
      <w:proofErr w:type="spellEnd"/>
      <w:r w:rsidRPr="001E7211">
        <w:rPr>
          <w:rFonts w:ascii="Arial" w:hAnsi="Arial" w:cs="Arial"/>
          <w:color w:val="auto"/>
          <w:sz w:val="24"/>
          <w:szCs w:val="24"/>
        </w:rPr>
        <w:t xml:space="preserve"> wygłoszony podczas konferencji „Świadomość niepełnosprawności – nowe wyzwania dla edukacji”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1E7211" w:rsidRPr="001E7211" w:rsidRDefault="001E7211" w:rsidP="001E7211">
      <w:pPr>
        <w:pStyle w:val="Nagwek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7" w:name="_1._Willy_Aastrup"/>
      <w:bookmarkEnd w:id="7"/>
      <w:r w:rsidRPr="001E7211">
        <w:rPr>
          <w:rFonts w:ascii="Arial" w:hAnsi="Arial" w:cs="Arial"/>
          <w:color w:val="auto"/>
          <w:sz w:val="24"/>
          <w:szCs w:val="24"/>
        </w:rPr>
        <w:t xml:space="preserve">1. Willy </w:t>
      </w:r>
      <w:proofErr w:type="spellStart"/>
      <w:r w:rsidRPr="001E7211">
        <w:rPr>
          <w:rFonts w:ascii="Arial" w:hAnsi="Arial" w:cs="Arial"/>
          <w:color w:val="auto"/>
          <w:sz w:val="24"/>
          <w:szCs w:val="24"/>
        </w:rPr>
        <w:t>Aastrup</w:t>
      </w:r>
      <w:proofErr w:type="spellEnd"/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Urodzony w 1948 roku, założyciel i dyrektor Ośrodka Doradztwa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 xml:space="preserve">i Wsparcia na Uniwersytecie w </w:t>
      </w:r>
      <w:proofErr w:type="spellStart"/>
      <w:r w:rsidRPr="001E7211">
        <w:rPr>
          <w:rFonts w:ascii="Arial" w:hAnsi="Arial" w:cs="Arial"/>
          <w:sz w:val="24"/>
          <w:szCs w:val="24"/>
        </w:rPr>
        <w:t>Aarhus</w:t>
      </w:r>
      <w:proofErr w:type="spellEnd"/>
      <w:r w:rsidRPr="001E7211">
        <w:rPr>
          <w:rFonts w:ascii="Arial" w:hAnsi="Arial" w:cs="Arial"/>
          <w:sz w:val="24"/>
          <w:szCs w:val="24"/>
        </w:rPr>
        <w:t>. Jest filozofem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i wykwalifikowanym psychoterapeutą, od dwudziestu lat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prowadzi poradnictwo egzystencjalne i filozoficzne.</w:t>
      </w:r>
    </w:p>
    <w:p w:rsidR="000248C2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Ma ponad piętnastoletnie doświadczenie w dziedzinie doradzania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studentom. Był przewodniczącym i wiceprzewodniczącym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podczas seminariów, kongresów zawodowych i badawczych, wygłosił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wiele przemówień programowych na konferencjach. Jest autorem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prezentacji i streszczeń w dziedzinie psychologii, polityki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partycypacji społecznej i specjalnych potrzeb edukacyjnych (SEN)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oraz poradnictwa.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27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W tym obszarze zajmował się również nauczaniem i szkoleniem w kraju i za granicą. Był konsultantem duńskiego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Ministerstwa Edukacji w zakresie doradztwa na rzecz studentów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mających specjalne potrzeby i członkiem kilku krajowych organów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doradczych przy duńskim Ministerstwie Edukacji. Od kilku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 xml:space="preserve">lat jest profesorem Uniwersytetu w </w:t>
      </w:r>
      <w:proofErr w:type="spellStart"/>
      <w:r w:rsidRPr="001E7211">
        <w:rPr>
          <w:rFonts w:ascii="Arial" w:hAnsi="Arial" w:cs="Arial"/>
          <w:sz w:val="24"/>
          <w:szCs w:val="24"/>
        </w:rPr>
        <w:t>Aarhus</w:t>
      </w:r>
      <w:proofErr w:type="spellEnd"/>
      <w:r w:rsidRPr="001E7211">
        <w:rPr>
          <w:rFonts w:ascii="Arial" w:hAnsi="Arial" w:cs="Arial"/>
          <w:sz w:val="24"/>
          <w:szCs w:val="24"/>
        </w:rPr>
        <w:t>, gdzie wykłada m.in.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psychologię i filozofię nowoczesną oraz jest urzędowo mianowanym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egzaminatorem zewnętrznym.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lastRenderedPageBreak/>
        <w:t>Jest redaktorem serii publikacji pt. „</w:t>
      </w:r>
      <w:proofErr w:type="spellStart"/>
      <w:r w:rsidRPr="001E7211">
        <w:rPr>
          <w:rFonts w:ascii="Arial" w:hAnsi="Arial" w:cs="Arial"/>
          <w:sz w:val="24"/>
          <w:szCs w:val="24"/>
        </w:rPr>
        <w:t>Inklusion</w:t>
      </w:r>
      <w:proofErr w:type="spellEnd"/>
      <w:r w:rsidRPr="001E7211">
        <w:rPr>
          <w:rFonts w:ascii="Arial" w:hAnsi="Arial" w:cs="Arial"/>
          <w:sz w:val="24"/>
          <w:szCs w:val="24"/>
        </w:rPr>
        <w:t>” (włączanie),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studiów, sprawozdań, wyników badań dotyczących poradnictwa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i innych praktyk dydaktycznych, głównie w obszarze SEN. Jest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członkiem komitetu sterującego siecią HEI zajmującej się wsparciem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studentów z państw nordyckich, mających szczególne potrzeby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edukacyjne. Jest również członkiem kilku towarzystw zawodowych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dotyczących psychologii, SEN i poradnictwa oraz koordynatorem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grupy roboczej zajmującej się zagadnieniem partycypacji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społecznej w ramach FEDORA.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Zainteresowania badawcze: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a) poradnictwo i kształcenie studentów mających specjalne potrzeby;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podstawowe koncepcje, podejścia praktyczne i metodyczne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oraz studia porównawcze;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28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b) filozofia doradztwa i kształcenia – założenia teoretyczne, podstawowe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zagadnienia i koncepcje w poradnictwie – oraz rozwijanie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praktyki.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28</w:t>
      </w:r>
    </w:p>
    <w:p w:rsidR="001E7211" w:rsidRPr="001E7211" w:rsidRDefault="001E7211" w:rsidP="001E7211">
      <w:pPr>
        <w:pStyle w:val="Nagwek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8" w:name="_2._Centrum_Doradztwa"/>
      <w:bookmarkEnd w:id="8"/>
      <w:r w:rsidRPr="001E7211">
        <w:rPr>
          <w:rFonts w:ascii="Arial" w:hAnsi="Arial" w:cs="Arial"/>
          <w:color w:val="auto"/>
          <w:sz w:val="24"/>
          <w:szCs w:val="24"/>
        </w:rPr>
        <w:t xml:space="preserve">2. Centrum Doradztwa i Wsparcia Uniwersytetu w </w:t>
      </w:r>
      <w:proofErr w:type="spellStart"/>
      <w:r w:rsidRPr="001E7211">
        <w:rPr>
          <w:rFonts w:ascii="Arial" w:hAnsi="Arial" w:cs="Arial"/>
          <w:color w:val="auto"/>
          <w:sz w:val="24"/>
          <w:szCs w:val="24"/>
        </w:rPr>
        <w:t>Aarhus</w:t>
      </w:r>
      <w:proofErr w:type="spellEnd"/>
      <w:r w:rsidRPr="001E7211">
        <w:rPr>
          <w:rFonts w:ascii="Arial" w:hAnsi="Arial" w:cs="Arial"/>
          <w:color w:val="auto"/>
          <w:sz w:val="24"/>
          <w:szCs w:val="24"/>
        </w:rPr>
        <w:t xml:space="preserve"> Uczelnia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 xml:space="preserve">Uniwersytet w </w:t>
      </w:r>
      <w:proofErr w:type="spellStart"/>
      <w:r w:rsidRPr="001E7211">
        <w:rPr>
          <w:rFonts w:ascii="Arial" w:hAnsi="Arial" w:cs="Arial"/>
          <w:sz w:val="24"/>
          <w:szCs w:val="24"/>
        </w:rPr>
        <w:t>Aarhus</w:t>
      </w:r>
      <w:proofErr w:type="spellEnd"/>
      <w:r w:rsidRPr="001E7211">
        <w:rPr>
          <w:rFonts w:ascii="Arial" w:hAnsi="Arial" w:cs="Arial"/>
          <w:sz w:val="24"/>
          <w:szCs w:val="24"/>
        </w:rPr>
        <w:t xml:space="preserve"> jest „klasycznym wielowydziałowym”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uniwersytetem państwowym posiadającym pełnię praw akademickich,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 xml:space="preserve">zlokalizowanym w mieście </w:t>
      </w:r>
      <w:proofErr w:type="spellStart"/>
      <w:r w:rsidRPr="001E7211">
        <w:rPr>
          <w:rFonts w:ascii="Arial" w:hAnsi="Arial" w:cs="Arial"/>
          <w:sz w:val="24"/>
          <w:szCs w:val="24"/>
        </w:rPr>
        <w:t>Aarhus</w:t>
      </w:r>
      <w:proofErr w:type="spellEnd"/>
      <w:r w:rsidRPr="001E7211">
        <w:rPr>
          <w:rFonts w:ascii="Arial" w:hAnsi="Arial" w:cs="Arial"/>
          <w:sz w:val="24"/>
          <w:szCs w:val="24"/>
        </w:rPr>
        <w:t>. Obecnie studiuje w nim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około 22 tysiące studentów oraz 700 doktorantów. Kadra akademicka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liczy ogółem około 2,5 tysiąca osób. Witryna internetowa znajduje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 xml:space="preserve">się pod adresem </w:t>
      </w:r>
      <w:hyperlink r:id="rId17" w:history="1">
        <w:r w:rsidRPr="00C17393">
          <w:rPr>
            <w:rStyle w:val="Hipercze"/>
            <w:rFonts w:ascii="Arial" w:hAnsi="Arial" w:cs="Arial"/>
            <w:b/>
            <w:bCs/>
            <w:sz w:val="24"/>
            <w:szCs w:val="24"/>
          </w:rPr>
          <w:t>www.au.dk</w:t>
        </w:r>
      </w:hyperlink>
      <w:r w:rsidRPr="001E7211">
        <w:rPr>
          <w:rFonts w:ascii="Arial" w:hAnsi="Arial" w:cs="Arial"/>
          <w:bCs/>
          <w:sz w:val="24"/>
          <w:szCs w:val="24"/>
        </w:rPr>
        <w:t>.</w:t>
      </w:r>
      <w:r w:rsidRPr="001E7211">
        <w:rPr>
          <w:rFonts w:ascii="Arial" w:hAnsi="Arial" w:cs="Arial"/>
          <w:sz w:val="24"/>
          <w:szCs w:val="24"/>
        </w:rPr>
        <w:t xml:space="preserve"> Uniwersytet jest wiodącą instytucją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edukacyjną w Danii jeśli chodzi o kształcenie studentów niepełnosprawnych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i osoby o szczególnych potrzebach edukacyjnych.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E7211">
        <w:rPr>
          <w:rFonts w:ascii="Arial" w:hAnsi="Arial" w:cs="Arial"/>
          <w:b/>
          <w:bCs/>
          <w:sz w:val="24"/>
          <w:szCs w:val="24"/>
        </w:rPr>
        <w:t>Centrum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Centrum Doradztwa i Wsparcia to jednostka międzywydziałowa,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 której pracuje ogółem 20 osób – specjalistów akademickich,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urzędników administracyjnych oraz pracowników naukowych.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29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Ośrodek ten świadczy usługi w zakresie doradztwa, specjalnego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kształcenia wyrównawczego oraz sprzętu komputerowego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tzw. technologii wspierających dla osób niepełnosprawnych. Centrum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prowadzi również poradnictwo w zakresie właściwych strategii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nauczania dla kadry naukowej, doradza jak efektywnie wspierać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lastRenderedPageBreak/>
        <w:t>osoby niepełnosprawne, które chcą się kształcić, oraz jak prezentować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właściwe postawy w stosunku do ich niepełnosprawności.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Ośrodek był i nadal jest partnerem w ramach kilku projektów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naukowych wspieranych przez Unię Europejską. Współpraca z Uniwersytetem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Jagiellońskim rozpoczęła się w 1999 roku, tj. w momencie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utworzenia na krakowskiej uczelni Biura ds. Osób Niepełnosprawnych.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Ośrodek duński istniał już wówczas dwa lata i mógł podzielić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się z nowo powstałym Biurem swoimi doświadczeniami tworzenia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nowoczesnej oferty wsparcia edukacyjnego dla osób niepełnosprawnych.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Obie uczelnie łączy wspólne spojrzenie na problem kształcenia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osób niepełnosprawnych. Jest to podejście z perspektywy praw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człowieka oraz tzw. modelu społecznego zakładającego jak najszerszą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partycypację osób niepełnosprawnych w życiu społecznym.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Str. 30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W ujęciu tym nie chodzi o przyznawanie tym osobom kolejnych ulg i przywilejów, ale o udzielanie tzw. wsparcia kompensującego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ograniczenia wynikające z niepełnosprawności. Jeśli kompensacja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taka jest na odpowiednim poziomie, uczelnia ma prawo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i powinna oczekiwać od studentów niepełnosprawnych wypełniania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tych samych zobowiązań, których wymaga od wszystkich innych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studentów.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Pr="001E7211" w:rsidRDefault="001E7211" w:rsidP="001E7211">
      <w:pPr>
        <w:pStyle w:val="Nagwek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9" w:name="_3._Świadomość_niepełnosprawności"/>
      <w:bookmarkEnd w:id="9"/>
      <w:r w:rsidRPr="001E7211">
        <w:rPr>
          <w:rFonts w:ascii="Arial" w:hAnsi="Arial" w:cs="Arial"/>
          <w:color w:val="auto"/>
          <w:sz w:val="24"/>
          <w:szCs w:val="24"/>
        </w:rPr>
        <w:t>3. Świadomość niepełnosprawności a wybrane kluczowe zagadnienia dotyczące rozszerzania polityki i praktyki partycypacji osób niepełnosprawnych w kształceniu uniwersyteckim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Ogólnym celem niniejszego wystąpienia jest zbadanie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i omówienie niektórych kluczowych zagadnień dotyczących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uniwersytetów i innych uczelni wyższych w procesie otwierania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możliwości edukacyjnych dla studentów niepełnosprawnych.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Jak wskazano w tytule konferencji, świadomość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oznacza wyzwania dla szkolnictwa ogólnie, a uniwersytetów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 szczególności.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31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Po pierwsze, da się zauważyć ogólny polityczny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nacisk na wydajność (tj. większą liczbę kandydatów w krótszym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czasie) oraz wymagania, by kandydaci na każdym poziomie spełniali ogólne i szczegółowe wymogi jakościowe przewidziane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 ramach kwalifikacji dla europejskiego obszaru szkolnictwa wyższego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 xml:space="preserve">zaplanowanych w </w:t>
      </w:r>
      <w:r w:rsidRPr="001E7211">
        <w:rPr>
          <w:rFonts w:ascii="Arial" w:hAnsi="Arial" w:cs="Arial"/>
          <w:sz w:val="24"/>
          <w:szCs w:val="24"/>
        </w:rPr>
        <w:lastRenderedPageBreak/>
        <w:t>Procesie Bolońskim. Z drugiej strony istnieje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także równie silny nacisk polityczny na integrację studentów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niepełnosprawnych oraz ich włączanie w główny nurt szkolnictwa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wyższego i w życie akademickie.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Jak można sprostać temu wyzwaniu? Więcej kandydatów lepiej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wykształconych, a jednocześnie równe szanse dla studentów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niepełnosprawnych? Ostatnio, a proces ten wciąż trwa, dla kierownictwa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uczelni wyższych każdego szczebla ważne było większe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skupienie się kadry akademickiej i personelu administracyjnego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na studentach i na samym kształceniu. Następuje przejście od wyobrażenia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uniwersytetu o sobie samym jako przede wszystkim instytucji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badawczej, w której kształcenie i nauczanie mają znaczenie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drugorzędne, do szerszego i różnorodniejszego spojrzenia, gdzie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działalność badawcza i nauczanie mają ten sam status.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W moim wystąpieniu będę dowodził, że świadomość niepełnosprawności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jest naturalną i logiczną konsekwencją rozwoju wyraźnego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skupienia się na kształceniu uniwersyteckim.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32</w:t>
      </w:r>
    </w:p>
    <w:p w:rsidR="001E7211" w:rsidRP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Po drugie jest ona także konsekwencją równie mocnych żądań dotyczących włączenia studentów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niepełnosprawnych w proces dydaktyczny i życie akademickie.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E7211">
        <w:rPr>
          <w:rFonts w:ascii="Arial" w:hAnsi="Arial" w:cs="Arial"/>
          <w:sz w:val="24"/>
          <w:szCs w:val="24"/>
        </w:rPr>
        <w:t>Jeśli włączenie w edukację ma być realizowane w praktyce, nie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jedynie w dokumentach programowych, bezwarunkowo konieczne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jest, aby kadra akademicka i personel administracyjny, a najlepiej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wszyscy, byli świadomi możliwej różnorodności występującej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w populacji uczących się. Nie wszyscy studenci pasują do „stylu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głównego nurtu”. Istotne jest, by nie szkolić kadry uczelnianej na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specjalistów. Powinni oni być świadomi tj. wiedzieć, że prawdziwe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znaczenie złożonego pojęcia „student niepełnosprawny” to „student”.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Ten konkretny student może potrzebować jakiegoś wsparcia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edukacyjnego, lecz jest mimo to studentem mającym potencjał.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Ten potencjał różni się, w zależności od studenta. Niektórzy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studenci są bardziej bystrzy, utalentowani, zmotywowani i uczą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się pilniej od innych. Bardzo istotne znaczenie mają też jednak relacje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społeczne i kontekst intuicyjny. Praktyka innych może w zasadniczy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sposób wspomagać lub ograniczać możliwości studenta.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Zwłaszcza, jeśli tym innym jest „Ważny Inny”, a dla studentów kadra</w:t>
      </w:r>
      <w:r>
        <w:rPr>
          <w:rFonts w:ascii="Arial" w:hAnsi="Arial" w:cs="Arial"/>
          <w:sz w:val="24"/>
          <w:szCs w:val="24"/>
        </w:rPr>
        <w:t xml:space="preserve"> </w:t>
      </w:r>
      <w:r w:rsidRPr="001E7211">
        <w:rPr>
          <w:rFonts w:ascii="Arial" w:hAnsi="Arial" w:cs="Arial"/>
          <w:sz w:val="24"/>
          <w:szCs w:val="24"/>
        </w:rPr>
        <w:t>uczelniana to właśnie bardzo ważni inni.</w:t>
      </w: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E7211" w:rsidRDefault="001E7211" w:rsidP="001E721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Str. 33</w:t>
      </w:r>
    </w:p>
    <w:p w:rsidR="001E7211" w:rsidRPr="000600D6" w:rsidRDefault="001E7211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0D6">
        <w:rPr>
          <w:rFonts w:ascii="Arial" w:hAnsi="Arial" w:cs="Arial"/>
          <w:b/>
          <w:bCs/>
          <w:sz w:val="24"/>
          <w:szCs w:val="24"/>
        </w:rPr>
        <w:t>Wprowadzenie</w:t>
      </w:r>
    </w:p>
    <w:p w:rsidR="001E7211" w:rsidRDefault="001E7211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00D6">
        <w:rPr>
          <w:rFonts w:ascii="Arial" w:hAnsi="Arial" w:cs="Arial"/>
          <w:sz w:val="24"/>
          <w:szCs w:val="24"/>
        </w:rPr>
        <w:t>Zagadnienia, na które pragnę w dzisiejszym wystąpieniu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zwrócić Państwa uwagę – ograniczenia czasowe niestety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nie pozwolą mi zagłębić się w szczegóły – to Proces Boloński, integracja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i włączanie, uczenie się przez całe życie, społeczeństwo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wiedzy oraz inne tematy, o których nie wspominam wprost, a które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jednak są również bardzo istotne. Wszystkie te zagadnienia stanowią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hasłowy zestaw tematów, na jakich skupialiśmy się w ciągu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dziesięcioletniej współpracy z Biurem ds. Osób Niepełnosprawnych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Uniwersytetu Jagiellońskiego. Wspomniane tematy pokazują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także rozwój i zmiany zachodzące w głównych punktach debaty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 ciągu ostatniej dekady. Na początku skupiano się głównie na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strukturalnych warunkach prawnych i instytucjonalnych wsparcia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studentów niepełnosprawnych. Jakiego typu wsparcie było realistyczne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i możliwe, w ogóle wykonalne i realne w konkretnej sytuacji</w:t>
      </w:r>
      <w:r w:rsidR="000600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600D6">
        <w:rPr>
          <w:rFonts w:ascii="Arial" w:hAnsi="Arial" w:cs="Arial"/>
          <w:sz w:val="24"/>
          <w:szCs w:val="24"/>
        </w:rPr>
        <w:t>socjopolitycznej</w:t>
      </w:r>
      <w:proofErr w:type="spellEnd"/>
      <w:r w:rsidRPr="000600D6">
        <w:rPr>
          <w:rFonts w:ascii="Arial" w:hAnsi="Arial" w:cs="Arial"/>
          <w:sz w:val="24"/>
          <w:szCs w:val="24"/>
        </w:rPr>
        <w:t xml:space="preserve"> i gospodarczej? Dziesięć lat temu istniała również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potrzeba wykonania pracy w zakresie świadomości. W społeczeństwie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niczym niezwykłym był pogląd, że osoby niepełnosprawne nie mogą wyjść poza wykształcenie podstawowe, nie mogą wykonywać</w:t>
      </w:r>
      <w:r w:rsidR="000600D6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pracy i nie mogą samodzielnie żyć.</w:t>
      </w:r>
    </w:p>
    <w:p w:rsid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34</w:t>
      </w:r>
    </w:p>
    <w:p w:rsidR="000600D6" w:rsidRP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00D6">
        <w:rPr>
          <w:rFonts w:ascii="Arial" w:hAnsi="Arial" w:cs="Arial"/>
          <w:sz w:val="24"/>
          <w:szCs w:val="24"/>
        </w:rPr>
        <w:t>Z drugiej strony, punkt widzenia zmienia się z perspektywy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podstawowej dostępności, która w swej czystej formie podkreśla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dostępność w stosunku do środowiska fizycznego lub przykładowo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pomoc technologii wspierających, w szersze spektrum, które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kiedyś nazwałem perspektywą zorientowaną na użyteczność, gdzie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punktem ciężkości nie są jedynie warunki fizyczne i ilościowe, lecz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warunki jakościowe. Tam, gdzie dostępność zapewnia warunki integracji,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perspektywa zorientowana na użyteczność umożliwia włączanie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studentów niepełnosprawnych.</w:t>
      </w:r>
    </w:p>
    <w:p w:rsid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00D6">
        <w:rPr>
          <w:rFonts w:ascii="Arial" w:hAnsi="Arial" w:cs="Arial"/>
          <w:sz w:val="24"/>
          <w:szCs w:val="24"/>
        </w:rPr>
        <w:t>Włączanie osób niepełnosprawnych do systemu edukacji na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zasadach równości z innymi będzie wskutek tego zapobiegać niektórym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z tych społecznych mechanizmów odrzucenia, jakich niepełnosprawni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często doświadczają. Istotna jest polityka krajowa,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za którą pójdzie praktyka instytucjonalna, akcentująca włączanie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osób niepełnosprawnych do sektora edukacji. Nie tylko dlatego, że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wyższe wykształcenie ma podstawowe znaczenie dla indywidualnego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zaangażowania, zmiany poprzez osobisty rozwój i społeczny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dobrostan jednostki, lecz jeszcze bardziej dlatego, że integracja czy też włączanie (termin, który wolę) – jest ściśle związana z założeniem,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lastRenderedPageBreak/>
        <w:t>że system edukacji stanowi jedną z głównych dróg do rynku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pracy, do samowystarczalności oraz integracji w ramach społeczeństwa.</w:t>
      </w:r>
    </w:p>
    <w:p w:rsid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35</w:t>
      </w:r>
    </w:p>
    <w:p w:rsidR="000600D6" w:rsidRP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00D6">
        <w:rPr>
          <w:rFonts w:ascii="Arial" w:hAnsi="Arial" w:cs="Arial"/>
          <w:sz w:val="24"/>
          <w:szCs w:val="24"/>
        </w:rPr>
        <w:t>Włączanie do rynku pracy jest głównym sposobem, aby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być samowystarczalnym, a także sposobem na szerszą integrację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 ramach społeczeństwa.</w:t>
      </w:r>
    </w:p>
    <w:p w:rsidR="000600D6" w:rsidRDefault="000600D6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00D6">
        <w:rPr>
          <w:rFonts w:ascii="Arial" w:hAnsi="Arial" w:cs="Arial"/>
          <w:sz w:val="24"/>
          <w:szCs w:val="24"/>
        </w:rPr>
        <w:t>Faktycznie edukacja zawsze – od czasów Sokratesa i Platona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 starożytnej Grecji, a nawet wcześniej – uznawana była za dobro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powszechne, wzbogacające zarówno jednostkę jak i w konsekwencji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społeczeństwo, w którym jednostka funkcjonuje. Niemniej jednak,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jeśli spojrzymy przynajmniej na ten okres historii, który pokrywa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się z historią Uniwersytetu Jagiellońskiego, prawdą jest, że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jednym z filarów w gmachu szkolnictwa wyższego było i jest powszechne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zrozumienie, że edukacja jest jakością sama w sobie. Faktem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jest również jednak to, że innym ważnym filarem jest nabywanie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przez studenta kompetencji istotnych na rynku pracy. Innymi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słowy, wyższe wykształcenie jest ważne dla przygotowania studenta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do pracy. Jak powiedziałem, była to zawsze istotna cecha szkolnictwa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wyższego – zjawisko akcentowane na niektórych wydziałach</w:t>
      </w:r>
      <w:r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bardziej niż na innych – jednak w obecnym społeczeństwie wiedzy możliwość zatrudnienia stanowi najważniejszą kwestię jakościową</w:t>
      </w:r>
      <w:r w:rsidR="00A04B63">
        <w:rPr>
          <w:rFonts w:ascii="Arial" w:hAnsi="Arial" w:cs="Arial"/>
          <w:sz w:val="24"/>
          <w:szCs w:val="24"/>
        </w:rPr>
        <w:t xml:space="preserve"> </w:t>
      </w:r>
      <w:r w:rsidRPr="000600D6">
        <w:rPr>
          <w:rFonts w:ascii="Arial" w:hAnsi="Arial" w:cs="Arial"/>
          <w:sz w:val="24"/>
          <w:szCs w:val="24"/>
        </w:rPr>
        <w:t>w przypadku wszystkich dziedzin szkolnictwa wyższego.</w:t>
      </w:r>
    </w:p>
    <w:p w:rsidR="00A04B63" w:rsidRDefault="00A04B63" w:rsidP="000600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t>Str. 36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04B63">
        <w:rPr>
          <w:rFonts w:ascii="Arial" w:hAnsi="Arial" w:cs="Arial"/>
          <w:b/>
          <w:bCs/>
          <w:sz w:val="24"/>
          <w:szCs w:val="24"/>
        </w:rPr>
        <w:t>Środowisko uczenia się zgodne z Procesem Bolońskim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t>Przejdźmy więc do Procesu Bolońskiego. Proces Boloński to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przede wszystkim systematyczne narzędzie standardów i wytycznych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dotyczących zapewnienia jakości w europejskim obszarze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szkolnictwa wyższego. Wiele państw na całym świecie zaangażowało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się w przestrzeganie tych standardów i wytycznych. Inną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kwestią wartą podkreślenia jest fakt, że główni zainteresowani, do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których odnoszą się ministrowie składający podpis na dokumencie,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to studenci i pracodawcy. Ponownie widzimy, że decydujące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znaczenie ma możliwość zatrudnienia – „dostajesz to, co widzisz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na dyplomie”. I co niemniej ważne: w Procesie Bolońskim bardzo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istotna jest nie sama treść programu studiów. O wiele ważniejsze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są rezultaty nauki. Takie podejście jest ściśle powiązane z rynkiem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pracy. W rezultacie program studiów musi to odzwierciedlać, a tym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samym na wielu uczelniach musi zostać zmodyfikowany.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Str. 37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t>Zgodnie z koncepcją Procesu Bolońskiego naukę akademicką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można opisać jako proces rozwijania umiejętności (nabywania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kompetencji), podczas którego studenci z biegiem czasu i na różnym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poziomie przyswajają pewne elementy nauczania poprzez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konkretnie zaprojektowany proces rozwojowy: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i/>
          <w:iCs/>
          <w:sz w:val="24"/>
          <w:szCs w:val="24"/>
        </w:rPr>
        <w:t>Umiejętności praktyczne</w:t>
      </w:r>
      <w:r w:rsidRPr="00A04B63">
        <w:rPr>
          <w:rFonts w:ascii="Arial" w:hAnsi="Arial" w:cs="Arial"/>
          <w:sz w:val="24"/>
          <w:szCs w:val="24"/>
        </w:rPr>
        <w:t>: umiejętności nakierowane konkretnie na posługiwanie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się umiejętnościami zawodowymi.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i/>
          <w:iCs/>
          <w:sz w:val="24"/>
          <w:szCs w:val="24"/>
        </w:rPr>
        <w:t>Biegłość akademicka</w:t>
      </w:r>
      <w:r w:rsidRPr="00A04B63">
        <w:rPr>
          <w:rFonts w:ascii="Arial" w:hAnsi="Arial" w:cs="Arial"/>
          <w:sz w:val="24"/>
          <w:szCs w:val="24"/>
        </w:rPr>
        <w:t>: biegłość w jednej dyscyplinie oraz biegłość interdyscyplinarna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związana z konkretnym kształceniem lub pojedynczym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przedmiotem akademickim.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i/>
          <w:iCs/>
          <w:sz w:val="24"/>
          <w:szCs w:val="24"/>
        </w:rPr>
        <w:t>Kompetencje intelektualne</w:t>
      </w:r>
      <w:r w:rsidRPr="00A04B63">
        <w:rPr>
          <w:rFonts w:ascii="Arial" w:hAnsi="Arial" w:cs="Arial"/>
          <w:sz w:val="24"/>
          <w:szCs w:val="24"/>
        </w:rPr>
        <w:t>: ogólne kompetencje teoretyczne i metodyczne,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umiejętności komunikacyjne oraz zdolność budowania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struktury własnej nauki wychodzącej poza konkretne kształcenie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lub dany pojedynczy przedmiot.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Istotnym aspektem opisów celów nauki oraz elementów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w Procesie Bolońskim jest określenie intencji procesu nauki akademickiej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jako czegoś więcej niż tylko nabywanie wiedzy.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38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t>Elementy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uczenia się obecne na studiach uniwersyteckich można odpowiednio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podzielić na trzy następujące formy: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i/>
          <w:iCs/>
          <w:sz w:val="24"/>
          <w:szCs w:val="24"/>
        </w:rPr>
        <w:t xml:space="preserve">Wiedza i zdolności: </w:t>
      </w:r>
      <w:r w:rsidRPr="00A04B63">
        <w:rPr>
          <w:rFonts w:ascii="Arial" w:hAnsi="Arial" w:cs="Arial"/>
          <w:sz w:val="24"/>
          <w:szCs w:val="24"/>
        </w:rPr>
        <w:t>ogólna wiedza i zdolności lub wiedza i zdolności specyficzne dla danej dyscypliny. Dyscyplinę należy rozumieć tu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jako obszar wiedzy stosowany w celu jej uporządkowania w odniesieniu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do pewnego przypadku lub zagadnienia.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i/>
          <w:iCs/>
          <w:sz w:val="24"/>
          <w:szCs w:val="24"/>
        </w:rPr>
        <w:t>Kwalifikacje</w:t>
      </w:r>
      <w:r w:rsidRPr="00A04B63">
        <w:rPr>
          <w:rFonts w:ascii="Arial" w:hAnsi="Arial" w:cs="Arial"/>
          <w:sz w:val="24"/>
          <w:szCs w:val="24"/>
        </w:rPr>
        <w:t>: praktyczna, umysłowa i/lub akademicka zdolność stosowania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wiedzy w związku z zajmowaniem się obszarami ogólnie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problemowymi w ramach jednej lub kilku dyscyplin.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A04B63">
        <w:rPr>
          <w:rFonts w:ascii="Arial" w:hAnsi="Arial" w:cs="Arial"/>
          <w:i/>
          <w:iCs/>
          <w:sz w:val="24"/>
          <w:szCs w:val="24"/>
        </w:rPr>
        <w:t>Metawiedza</w:t>
      </w:r>
      <w:proofErr w:type="spellEnd"/>
      <w:r w:rsidRPr="00A04B63">
        <w:rPr>
          <w:rFonts w:ascii="Arial" w:hAnsi="Arial" w:cs="Arial"/>
          <w:sz w:val="24"/>
          <w:szCs w:val="24"/>
        </w:rPr>
        <w:t>: zdolność do refleksji na temat obszarów ogólnie problemowych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lub w ramach jednego lub kilku kierunków/przedmiotów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studiów mająca na celu, aby dana osoba stała się zdolna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do kwestionowania wiedzy zastanej, rozwijania nowej oraz umiała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rozwiązywać nowe problemy.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t>Cele uczenia się dla dwóch ogólnych poziomów, czy cyklów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jak się je zwykle nazywa, ogólnej struktury kształcenia (tak zwany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model 3</w:t>
      </w:r>
      <w:r>
        <w:rPr>
          <w:rFonts w:ascii="Arial" w:hAnsi="Arial" w:cs="Arial"/>
          <w:sz w:val="24"/>
          <w:szCs w:val="24"/>
        </w:rPr>
        <w:t xml:space="preserve"> plus </w:t>
      </w:r>
      <w:r w:rsidRPr="00A04B63">
        <w:rPr>
          <w:rFonts w:ascii="Arial" w:hAnsi="Arial" w:cs="Arial"/>
          <w:sz w:val="24"/>
          <w:szCs w:val="24"/>
        </w:rPr>
        <w:t>2, co oznacza trzy lata programu licencjackiego i dwa lata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programu magisterskiego) pokazują, że student powinien wykazać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się tymi umiejętnościami na poziomie podstawowym w przypadku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programu licencjackiego oraz poszerzonym i specjalistycznym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w przypadku programu magisterskiego.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lastRenderedPageBreak/>
        <w:t>W oparciu o cele uczenia się oraz elementy szkolnictwa pomaturalnego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i wyższego, naukę akademicką można opisać jako proces rozwijania umiejętności.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39</w:t>
      </w:r>
    </w:p>
    <w:p w:rsidR="00A04B63" w:rsidRP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t>Nie wspomina się jednak o nauce akademickiej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 xml:space="preserve">jako o </w:t>
      </w:r>
      <w:r w:rsidRPr="00A04B63">
        <w:rPr>
          <w:rFonts w:ascii="Arial" w:hAnsi="Arial" w:cs="Arial"/>
          <w:i/>
          <w:iCs/>
          <w:sz w:val="24"/>
          <w:szCs w:val="24"/>
        </w:rPr>
        <w:t>procesie psychologicznym</w:t>
      </w:r>
      <w:r w:rsidRPr="00A04B63">
        <w:rPr>
          <w:rFonts w:ascii="Arial" w:hAnsi="Arial" w:cs="Arial"/>
          <w:sz w:val="24"/>
          <w:szCs w:val="24"/>
        </w:rPr>
        <w:t>, przez który jednostka rozwija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 xml:space="preserve">umiejętności lub w kategoriach </w:t>
      </w:r>
      <w:r w:rsidRPr="00A04B63">
        <w:rPr>
          <w:rFonts w:ascii="Arial" w:hAnsi="Arial" w:cs="Arial"/>
          <w:i/>
          <w:iCs/>
          <w:sz w:val="24"/>
          <w:szCs w:val="24"/>
        </w:rPr>
        <w:t>edukacyjnych metod roboczych</w:t>
      </w:r>
      <w:r w:rsidRPr="00A04B63">
        <w:rPr>
          <w:rFonts w:ascii="Arial" w:hAnsi="Arial" w:cs="Arial"/>
          <w:sz w:val="24"/>
          <w:szCs w:val="24"/>
        </w:rPr>
        <w:t>, które powinny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prowadzić do tego rozwoju. Przyglądając się indywidualnej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nauce – w najszerszym rozumieniu procesowi psychologicznemu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– można ją ogólnie opisać jako ciągłe działanie poznawczo-emocjonalne,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 xml:space="preserve">poprzez które dzięki </w:t>
      </w:r>
      <w:r w:rsidRPr="00A04B63">
        <w:rPr>
          <w:rFonts w:ascii="Arial" w:hAnsi="Arial" w:cs="Arial"/>
          <w:i/>
          <w:iCs/>
          <w:sz w:val="24"/>
          <w:szCs w:val="24"/>
        </w:rPr>
        <w:t xml:space="preserve">doświadczeniu i praktyce </w:t>
      </w:r>
      <w:r w:rsidRPr="00A04B63">
        <w:rPr>
          <w:rFonts w:ascii="Arial" w:hAnsi="Arial" w:cs="Arial"/>
          <w:sz w:val="24"/>
          <w:szCs w:val="24"/>
        </w:rPr>
        <w:t>tworzone są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wiedza i zdolności. W toku nauki w ramach studiów pomaturalnych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i wyższych, celem jest rozwinięcie wielu konkretnych umiejętności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oraz pewnej ilości rzeczowej wiedzy na wyższym poziomie, co implikuje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 xml:space="preserve">wymagania względem </w:t>
      </w:r>
      <w:r w:rsidRPr="00A04B63">
        <w:rPr>
          <w:rFonts w:ascii="Arial" w:hAnsi="Arial" w:cs="Arial"/>
          <w:i/>
          <w:iCs/>
          <w:sz w:val="24"/>
          <w:szCs w:val="24"/>
        </w:rPr>
        <w:t>złożoności psychologicznego procesu uczenia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i/>
          <w:iCs/>
          <w:sz w:val="24"/>
          <w:szCs w:val="24"/>
        </w:rPr>
        <w:t>się</w:t>
      </w:r>
      <w:r w:rsidRPr="00A04B63">
        <w:rPr>
          <w:rFonts w:ascii="Arial" w:hAnsi="Arial" w:cs="Arial"/>
          <w:sz w:val="24"/>
          <w:szCs w:val="24"/>
        </w:rPr>
        <w:t>. Jeśli student ma nabyć zdolność analizy, syntezy i oceny złożonych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obszarów problemowych w ramach jednej lub kilku dyscyplin,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potrzebuje pewnych refleksyjnych form uczenia się.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A04B63">
        <w:rPr>
          <w:rFonts w:ascii="Arial" w:hAnsi="Arial" w:cs="Arial"/>
          <w:sz w:val="24"/>
          <w:szCs w:val="24"/>
        </w:rPr>
        <w:t>W zależności od kierunku studiów w grę wchodzą różne procesy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uczenia się. Przykładowo, nie używa się tego samego poziomu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świadomości do rozwiązania zaawansowanych działań matematycznych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i tworzenia powiązań między wydarzeniami historycznymi,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zgłębiania prawa o ochronie środowiska lub kończenia programu</w:t>
      </w:r>
      <w:r>
        <w:rPr>
          <w:rFonts w:ascii="Arial" w:hAnsi="Arial" w:cs="Arial"/>
          <w:sz w:val="24"/>
          <w:szCs w:val="24"/>
        </w:rPr>
        <w:t xml:space="preserve"> </w:t>
      </w:r>
      <w:r w:rsidRPr="00A04B63">
        <w:rPr>
          <w:rFonts w:ascii="Arial" w:hAnsi="Arial" w:cs="Arial"/>
          <w:sz w:val="24"/>
          <w:szCs w:val="24"/>
        </w:rPr>
        <w:t>w ramach studiów na kierunkach społecznych, czy w ramach kształcenia podstawowego.</w:t>
      </w: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04B63" w:rsidRDefault="00A04B63" w:rsidP="00A04B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40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Każdy obszar nauki związany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jest z własną praktyką, własnym przedmiotem oraz własną dziedziną,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jak też własnymi tradycjami, teoriami oraz metodami syntezy,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analizy i oceny własnych obszarów problemowych. Tak więc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proces uczenia się zaangażowany w zdobywanie wiedzy, zdolności,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 xml:space="preserve">kompetencji i </w:t>
      </w:r>
      <w:proofErr w:type="spellStart"/>
      <w:r w:rsidRPr="00F01D86">
        <w:rPr>
          <w:rFonts w:ascii="Arial" w:hAnsi="Arial" w:cs="Arial"/>
          <w:sz w:val="24"/>
          <w:szCs w:val="24"/>
        </w:rPr>
        <w:t>metawiedzy</w:t>
      </w:r>
      <w:proofErr w:type="spellEnd"/>
      <w:r w:rsidRPr="00F01D86">
        <w:rPr>
          <w:rFonts w:ascii="Arial" w:hAnsi="Arial" w:cs="Arial"/>
          <w:sz w:val="24"/>
          <w:szCs w:val="24"/>
        </w:rPr>
        <w:t xml:space="preserve"> jest procesem psychologicznym w bardzo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dużej mierze zależnym od danego obszaru czy dyscypliny.</w:t>
      </w:r>
    </w:p>
    <w:p w:rsidR="00A04B63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Psychologiczna zdolność lub skłonność wymagana od jednostki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 celu nabycia tych kompetencji, tj. umiejętności i kwalifikacji,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to kompetencja nauki akademickiej. Umiejętność nauki akademickiej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obejmuje kolejny istotny składnik, który można nazwać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metanauką lub „nauką uczenia się”. Aby ukończyć studia na poziomie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lastRenderedPageBreak/>
        <w:t>pomaturalnym i wyższym trzeba nabyć wiedzę na temat tego,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jak uczyć się w celu zdobycia wiedzy, zdolności, metod i technik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 ramach danej dyscypliny. Innymi słowy, trzeba nauczyć się zgłębiać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daną dyscyplinę czy obszar akademicki. Ta zdolność studiowania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na poziomie pomaturalnym i wyższym wymaga szczególnego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procesu metanauki, który wiąże się z konkretnym tokiem studiów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oraz jego poziomem.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41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Wybór dotyczący edukacyjnej formy pracy i nauki zależy zarówno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od poglądów na temat psychologicznych procesów uczenia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się jednostki, jak i od celu uczenia się w ramach kształcenia. Seminaria,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wykłady i inne rodzaje zajęć dydaktycznych odzwierciedlają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i/>
          <w:iCs/>
          <w:sz w:val="24"/>
          <w:szCs w:val="24"/>
        </w:rPr>
        <w:t xml:space="preserve">zorientowane na nauczyciela </w:t>
      </w:r>
      <w:r w:rsidRPr="00F01D86">
        <w:rPr>
          <w:rFonts w:ascii="Arial" w:hAnsi="Arial" w:cs="Arial"/>
          <w:sz w:val="24"/>
          <w:szCs w:val="24"/>
        </w:rPr>
        <w:t>postrzeganie uczenia się poprzez mechaniczny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przekaz wiedzy: od nauczyciela do „umysłowego magazynu”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studenta. Następnie powodzenie uczenia się można sprawdzić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podczas egzaminu pisemnego lub ustnego, na których sprawdzana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jest zdobyta przez studenta wiedza. W ujęciu ogólnym, takie mechaniczne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rodzaje uczenia się są odpowiednie, gdy celem jest wiedza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rzeczowa i zasady dotyczące łączenia faktów.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Bardziej aktywne rodzaje uczenia się oparte na dialogu odzwierciedlają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i/>
          <w:iCs/>
          <w:sz w:val="24"/>
          <w:szCs w:val="24"/>
        </w:rPr>
        <w:t xml:space="preserve">zorientowane na uczenie się </w:t>
      </w:r>
      <w:r w:rsidRPr="00F01D86">
        <w:rPr>
          <w:rFonts w:ascii="Arial" w:hAnsi="Arial" w:cs="Arial"/>
          <w:sz w:val="24"/>
          <w:szCs w:val="24"/>
        </w:rPr>
        <w:t>postrzeganie nauki, która ma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miejsce na drodze dynamicznej wymiany pomiędzy nauczycielami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a studentami lub między studentami. Powodzenie uczenia się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 tej formie jest w większym stopniu określane poprzez ocenę aktywnego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uczestnictwa studenta w różnych zadaniach. Zadania te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obejmują studia przypadków, zadania domowe i egzaminy akcentujące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samodzielność oraz proces pracy, czy też zdolność studenta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do współpracy.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42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Tę zdolność współpracy można ocenić w związku z pracą pisemną, egzaminem powiązanym ze złożonymi pracami,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pracą projektową oraz zadaniami problemowymi, jak również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praktyką i zadaniami zorientowanymi na grupę docelową.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01D86">
        <w:rPr>
          <w:rFonts w:ascii="Arial" w:hAnsi="Arial" w:cs="Arial"/>
          <w:b/>
          <w:bCs/>
          <w:sz w:val="24"/>
          <w:szCs w:val="24"/>
        </w:rPr>
        <w:t>Włączanie w ramach szkolnictwa wyższego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Sporo czasu poświęciłem na zarysowanie ogólnego środowiska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uczenia się na uczelniach wyższych. Wierzę, że przyczynę,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dlaczego tak uczyniłem uzasadnia to, co następuje. Jeśli moja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 xml:space="preserve">przedstawiona powyżej analiza ogólnego środowiska uczenia </w:t>
      </w:r>
      <w:r w:rsidRPr="00F01D86">
        <w:rPr>
          <w:rFonts w:ascii="Arial" w:hAnsi="Arial" w:cs="Arial"/>
          <w:sz w:val="24"/>
          <w:szCs w:val="24"/>
        </w:rPr>
        <w:lastRenderedPageBreak/>
        <w:t>się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jest do przyjęcia, włącznie z obserwacjami dotyczącymi możliwości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zatrudnienia, całościowym celem wsparcia edukacyjnego osób mających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specjalne potrzeby musi być zdolność ukończenia kształcenia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przez studentów niepełnosprawnych fizycznie lub umysłowo,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którzy zostali przyjęci na uczelnię prowadzącą studia na poziomie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pomaturalnym i wyższym w trybie podobnym do stosowanego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 przypadku innych studentów. W konsekwencji, wsparcia edukacyjnego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osób mających specjalne potrzeby nie należy więc oddzielać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od programów i ścieżek kształcenia, od związanych z tym metod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edukacyjnych i roboczych, od celu każdego programu jako całości, czy też od pośrednich celów indywidualnych dyscyplin składających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się na programy</w:t>
      </w:r>
      <w:r>
        <w:rPr>
          <w:rFonts w:ascii="Arial" w:hAnsi="Arial" w:cs="Arial"/>
          <w:sz w:val="24"/>
          <w:szCs w:val="24"/>
        </w:rPr>
        <w:t>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43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Jeśli osiągnięty ma zostać całościowy cel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ukończenia kształcenia, różne rodzaje pomocy muszą zmierzać do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poznania przez studentów konkretnych odpowiednich umiejętności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i metod akademickich. Studenci muszą być w stanie odnieść się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do nich krytycznie, analitycznie i porównawczo. Co więcej, powinni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oni być w stanie udokumentować fakt opanowania wymaganej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wiedzy i umiejętności, na przykład w związku z egzaminami i innymi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formami oceny.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Treść i struktura wsparcia, którego wyraźnym celem jest rekompensowanie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specyficznych trudności w uczeniu się, powinny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zatem obejmować analizę akademickiego uczenia się oraz akademickich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umiejętności nauki oraz sposobów oceny rezultatów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uczenia się.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Po drugie, wsparcie edukacyjne dla osób mających specjalne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potrzeby musi opierać się na założeniu, iż wszyscy studenci – i jest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 xml:space="preserve">to warunek </w:t>
      </w:r>
      <w:r w:rsidRPr="00F01D86">
        <w:rPr>
          <w:rFonts w:ascii="Arial" w:hAnsi="Arial" w:cs="Arial"/>
          <w:i/>
          <w:iCs/>
          <w:sz w:val="24"/>
          <w:szCs w:val="24"/>
          <w:lang w:val="la-Latn"/>
        </w:rPr>
        <w:t>sine qua non</w:t>
      </w:r>
      <w:r w:rsidRPr="00F01D8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– muszą spełnić szczegółowe i ogólne wymagania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akademickie. Myśl ta zasadza się na obserwacji, że choć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wszyscy ludzie mają możliwości, nie są one pozbawione ograniczeń.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44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Granice wyznaczają im raczej zasoby umysłowe i osobiste, jak również rzeczywista sytuacja społeczno-historyczna jednostki.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Ogólnym celem jest wsparcie pojedynczego studenta w zakresie wyjaśnienia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rzeczywistych ram edukacyjnych oraz badania i wyjaśniania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priorytetów tak, by poprawić jego faktyczne pole możliwości oraz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stworzyć podstawy decyzyjne w oparciu o pełne informacje.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lastRenderedPageBreak/>
        <w:t>Kolejnym krokiem jest wsparcie studenta w zakresie określenia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i uszeregowania pod względem ważności swych własnych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zainteresowań oraz analizowania przyszłych negatywnych konsekwencji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rzeczywistego niepożądanego przebiegu studiów. Dodatkowo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studenta należy wspierać w podejmowaniu decyzji dotyczących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bieżącego przebiegu studiów. W miarę możliwości długofalowym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celem jest zapewnienie wsparcia i poczucia swobody. Oznacza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to jednak często zmierzenie się studenta, w ramach własnego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procesu objaśniania, z zakwestionowaniem jego poglądów. Podejście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specjalistów, nauczycieli i personelu administracyjnego udzielających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wsparcia powinno opierać się na założeniu, że każdy student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ponosi odpowiedzialność za własne decyzje – w tym spełnienie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wymogów dotyczących studiów co do wiedzy, talentu i innych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umiejętności związanych z danym programem studiów.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45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Pozwolę sobie przytoczyć sformułowaną przeze mnie kiedyś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wizję, która stanowi streszczenie wspomnianych powyżej strategii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włączania studentów mających specyficzne trudności edukacyjne: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„Wszystkim studentom szkół wyższych spełniającym wymogi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przyjęcia należy zapewnić dostęp do równego środowiska edukacyjnego,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które powinno zagwarantować studentom mającym specyficzne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trudności w uczeniu się możliwość realizacji swego potencjału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 zakresie zdobycia wyższego wykształcenia”.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W powyższej wizji zrozumiałe jest oczekiwanie, iż studenci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mający specyficzne trudności edukacyjne spełniają ogólne i szczegółowe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wymogi co do jakości programu studiów. Uczelnia musi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zapewnić studentów i rynek pracy, że wszyscy absolwenci zdobyli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wymagane kompetencje akademickie, zaś wyniki egzaminów i innego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typu ocena przedstawia prawdziwy obraz osiągniętego przez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nich poziomu.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Pozwolę sobie powrócić do głównego przesłania zawartego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 streszczeniu niniejszego referatu. Jeśli włączenie w edukację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ma być realizowane w praktyce, nie jedynie w fantastycznych wizjach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zawartych w niezliczonych dokumentach programowych zalegających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uniwersyteckie archiwa, bezwarunkowo konieczne jest, by kadra akademicka i personel administracyjny, a najlepiej wszyscy,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byli świadomi możliwej różnorodności występującej w populacji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uczących się.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46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lastRenderedPageBreak/>
        <w:t>Nie wszyscy studenci pasują do „stylu głównego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nurtu”. Nie nawołuję, by nauczyciele i pracownicy administracji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byli specjalistami. Nauczyciele akademiccy powinni zajmować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się nauczaniem i pracą badawczą, zaś personel administracji administrowaniem.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Zasadnicze znaczenie ma to, by ani nauczycieli akademickich,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ani pracowników administracji nie szkolić na specjalistów.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Powinni oni być świadomi, tj. wiedzieć, że prawdziwe znaczenie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 złożonym pojęciu „student niepełnosprawny” ma „student”.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Ten konkretny student może potrzebować jakiegoś wsparcia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edukacyjnego, lecz jest mimo to studentem mającym potencjał.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Ten potencjał różni się w zależności od studenta. Niektórzy studenci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są bardziej bystrzy, utalentowani, zmotywowani i uczą się pilniej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od innych. Bardzo istotne znaczenie mają też relacje społeczne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i kontekst intuicyjny. Praktyka innych może w istotny sposób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wspomagać lub ograniczać możliwości studenta. Zwłaszcza jeśli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tym innym jest „Ważny Inny” – a dla studentów kadra uczelniana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to właśnie bardzo ważni inni.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47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01D86">
        <w:rPr>
          <w:rFonts w:ascii="Arial" w:hAnsi="Arial" w:cs="Arial"/>
          <w:b/>
          <w:bCs/>
          <w:sz w:val="24"/>
          <w:szCs w:val="24"/>
        </w:rPr>
        <w:t>Perspektywy na przyszłość</w:t>
      </w:r>
    </w:p>
    <w:p w:rsidR="00F01D86" w:rsidRP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W przedstawionym przeze mnie referacie programowym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ująłem krótki i ogólny przegląd kilku kwestii, które omawiamy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(bezwstydnie uwzględniam tu również siebie) od dziesięciu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lat i starałem się też sformułować kilka zasad stanowiących podstawy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– czy też praktyczną filozofię – naszych wspólnych dążeń do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zapewnienia możliwie najlepszej jakości. Z pewnością nie jest to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koniec naszej pracy, wciąż wiele pozostaje do zrobienia. Korzystając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jednak z niniejszej okazji sądzę, że właściwe byłoby określenie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kilku przyszłych wyzwań.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01D86">
        <w:rPr>
          <w:rFonts w:ascii="Arial" w:hAnsi="Arial" w:cs="Arial"/>
          <w:sz w:val="24"/>
          <w:szCs w:val="24"/>
        </w:rPr>
        <w:t>Ramy konceptualne oraz wizje dotyczące wysiłków podejmowanych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na rzecz uwzględnienia specjalnych potrzeb edukacyjnych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wyraża całościowa strategia – przedstawiona wcześniej – odnosząca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się do studentów mających szczególne trudności w uczeniu się.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Strategia ta zasadza się na najważniejszym celu promowania integracji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i włączania studentów mających specyficzne trudności edukacyjne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na uczelniach pomaturalnych i wyższych poprzez wysokiej</w:t>
      </w:r>
      <w:r>
        <w:rPr>
          <w:rFonts w:ascii="Arial" w:hAnsi="Arial" w:cs="Arial"/>
          <w:sz w:val="24"/>
          <w:szCs w:val="24"/>
        </w:rPr>
        <w:t xml:space="preserve"> </w:t>
      </w:r>
      <w:r w:rsidRPr="00F01D86">
        <w:rPr>
          <w:rFonts w:ascii="Arial" w:hAnsi="Arial" w:cs="Arial"/>
          <w:sz w:val="24"/>
          <w:szCs w:val="24"/>
        </w:rPr>
        <w:t>jakości wsparcie edukacyjne i doradztwo.</w:t>
      </w: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01D86" w:rsidRDefault="00F01D86" w:rsidP="00F01D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48</w:t>
      </w:r>
    </w:p>
    <w:p w:rsidR="00F01D86" w:rsidRPr="008F602D" w:rsidRDefault="00F01D86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t>Cel ten ma być osiągnięty dzięki następującym strategiom:</w:t>
      </w:r>
    </w:p>
    <w:p w:rsidR="00F01D86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 </w:t>
      </w:r>
      <w:r w:rsidR="00F01D86" w:rsidRPr="008F602D">
        <w:rPr>
          <w:rFonts w:ascii="Arial" w:hAnsi="Arial" w:cs="Arial"/>
          <w:sz w:val="24"/>
          <w:szCs w:val="24"/>
        </w:rPr>
        <w:t>Wysiłki podejmowane w zakresie doradztwa i edukacji muszą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 xml:space="preserve">być planowane jako działania </w:t>
      </w:r>
      <w:r w:rsidR="00F01D86" w:rsidRPr="008F602D">
        <w:rPr>
          <w:rFonts w:ascii="Arial" w:hAnsi="Arial" w:cs="Arial"/>
          <w:i/>
          <w:iCs/>
          <w:sz w:val="24"/>
          <w:szCs w:val="24"/>
        </w:rPr>
        <w:t xml:space="preserve">skoordynowane </w:t>
      </w:r>
      <w:r w:rsidR="00F01D86" w:rsidRPr="008F602D">
        <w:rPr>
          <w:rFonts w:ascii="Arial" w:hAnsi="Arial" w:cs="Arial"/>
          <w:sz w:val="24"/>
          <w:szCs w:val="24"/>
        </w:rPr>
        <w:t>o jasnych celach i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kierunkach uszeregowanych w priorytety.</w:t>
      </w:r>
    </w:p>
    <w:p w:rsidR="00F01D86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F01D86" w:rsidRPr="008F602D">
        <w:rPr>
          <w:rFonts w:ascii="Arial" w:hAnsi="Arial" w:cs="Arial"/>
          <w:sz w:val="24"/>
          <w:szCs w:val="24"/>
        </w:rPr>
        <w:t xml:space="preserve"> Wysiłki podejmowane w zakresie doradztwa i edukacji muszą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 xml:space="preserve">opierać się na rozwoju interdyscyplinarnej </w:t>
      </w:r>
      <w:r w:rsidR="00F01D86" w:rsidRPr="008F602D">
        <w:rPr>
          <w:rFonts w:ascii="Arial" w:hAnsi="Arial" w:cs="Arial"/>
          <w:i/>
          <w:iCs/>
          <w:sz w:val="24"/>
          <w:szCs w:val="24"/>
        </w:rPr>
        <w:t>wiedzy dotyczącej specyficznych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i/>
          <w:iCs/>
          <w:sz w:val="24"/>
          <w:szCs w:val="24"/>
        </w:rPr>
        <w:t xml:space="preserve">trudności edukacyjnych </w:t>
      </w:r>
      <w:r w:rsidR="00F01D86" w:rsidRPr="008F602D">
        <w:rPr>
          <w:rFonts w:ascii="Arial" w:hAnsi="Arial" w:cs="Arial"/>
          <w:sz w:val="24"/>
          <w:szCs w:val="24"/>
        </w:rPr>
        <w:t>oraz tych relacji instytucjonalnych,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jednostkowych, społecznych i kulturowych, w ramach których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należy rozumieć przedmiotowe trudności.</w:t>
      </w:r>
    </w:p>
    <w:p w:rsidR="00F01D86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F01D86" w:rsidRPr="008F602D">
        <w:rPr>
          <w:rFonts w:ascii="Arial" w:hAnsi="Arial" w:cs="Arial"/>
          <w:sz w:val="24"/>
          <w:szCs w:val="24"/>
        </w:rPr>
        <w:t xml:space="preserve"> Wysiłki podejmowane w zakresie doradztwa i edukacji muszą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i/>
          <w:iCs/>
          <w:sz w:val="24"/>
          <w:szCs w:val="24"/>
        </w:rPr>
        <w:t xml:space="preserve">skupiać się na wynikach </w:t>
      </w:r>
      <w:r w:rsidR="00F01D86" w:rsidRPr="008F602D">
        <w:rPr>
          <w:rFonts w:ascii="Arial" w:hAnsi="Arial" w:cs="Arial"/>
          <w:sz w:val="24"/>
          <w:szCs w:val="24"/>
        </w:rPr>
        <w:t>poprzez dostosowanie działań do specyficznych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trudności danego studenta oraz kierunku i poziomu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jego studiów. Celem jest zrekompensowanie trudności w stopniu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pozwalającym studentowi na spełnienie ogólnych i szczegółowych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akademickich wymogów jakościowych.</w:t>
      </w:r>
    </w:p>
    <w:p w:rsidR="00F01D86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F01D86" w:rsidRPr="008F602D">
        <w:rPr>
          <w:rFonts w:ascii="Arial" w:hAnsi="Arial" w:cs="Arial"/>
          <w:sz w:val="24"/>
          <w:szCs w:val="24"/>
        </w:rPr>
        <w:t xml:space="preserve"> Wysiłki podejmowane w zakresie doradztwa i edukacji muszą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 xml:space="preserve">zasadzać się na opartej na badaniach wiedzy na temat </w:t>
      </w:r>
      <w:r w:rsidR="00F01D86" w:rsidRPr="008F602D">
        <w:rPr>
          <w:rFonts w:ascii="Arial" w:hAnsi="Arial" w:cs="Arial"/>
          <w:i/>
          <w:iCs/>
          <w:sz w:val="24"/>
          <w:szCs w:val="24"/>
        </w:rPr>
        <w:t>relacji pomiędzy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i/>
          <w:iCs/>
          <w:sz w:val="24"/>
          <w:szCs w:val="24"/>
        </w:rPr>
        <w:t>działaniem a skutkiem</w:t>
      </w:r>
      <w:r w:rsidR="00F01D86" w:rsidRPr="008F602D">
        <w:rPr>
          <w:rFonts w:ascii="Arial" w:hAnsi="Arial" w:cs="Arial"/>
          <w:sz w:val="24"/>
          <w:szCs w:val="24"/>
        </w:rPr>
        <w:t>, która jest wrażliwa na specyficzne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i indywidualne relacje, a następnie może wspierać konkretne</w:t>
      </w:r>
      <w:r>
        <w:rPr>
          <w:rFonts w:ascii="Arial" w:hAnsi="Arial" w:cs="Arial"/>
          <w:sz w:val="24"/>
          <w:szCs w:val="24"/>
        </w:rPr>
        <w:t xml:space="preserve"> </w:t>
      </w:r>
      <w:r w:rsidR="00F01D86" w:rsidRPr="008F602D">
        <w:rPr>
          <w:rFonts w:ascii="Arial" w:hAnsi="Arial" w:cs="Arial"/>
          <w:sz w:val="24"/>
          <w:szCs w:val="24"/>
        </w:rPr>
        <w:t>praktyki.</w:t>
      </w:r>
    </w:p>
    <w:p w:rsidR="00F01D86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F01D86" w:rsidRPr="008F602D">
        <w:rPr>
          <w:rFonts w:ascii="Arial" w:hAnsi="Arial" w:cs="Arial"/>
          <w:sz w:val="24"/>
          <w:szCs w:val="24"/>
        </w:rPr>
        <w:t xml:space="preserve"> Wysiłki podejmowane w zakresie doradztwa i edukacji muszą</w:t>
      </w:r>
      <w:r w:rsidRPr="008F602D">
        <w:rPr>
          <w:rFonts w:ascii="Arial" w:hAnsi="Arial" w:cs="Arial"/>
          <w:sz w:val="24"/>
          <w:szCs w:val="24"/>
        </w:rPr>
        <w:t xml:space="preserve"> być budowane wokół uczenia się, rozwoju oraz przekazywania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i/>
          <w:iCs/>
          <w:sz w:val="24"/>
          <w:szCs w:val="24"/>
        </w:rPr>
        <w:t>metod o zagwarantowanej jakości</w:t>
      </w:r>
      <w:r w:rsidRPr="008F602D">
        <w:rPr>
          <w:rFonts w:ascii="Arial" w:hAnsi="Arial" w:cs="Arial"/>
          <w:sz w:val="24"/>
          <w:szCs w:val="24"/>
        </w:rPr>
        <w:t>, które są odpowiednie względem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specyficznych trudności i potrzeb studentów.</w:t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49</w:t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t>Powyższe strategie wymagają szczególnych wysiłków podejmowanych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 celu świadczenia wsparcia edukacyjnego w oparciu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o praktykę w zakresie doradztwa i kształcenia odzwierciedloną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 badaniach. Stąd też praktyka ta musi być powiązana z wytwarzaniem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wiedzy rozwijanej poprzez interakcję stosowania wiedzy oraz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nauki praktycznej. Interakcja ta obejmuje ścisły związek pomiędzy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projektami rozwojowymi a pracami badawczymi. W konsekwencji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właściwe badania muszą obejmować teoretyczną refleksję na temat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zjawisk dotyczących rzeczywistej praktyki w zakresie doradztwa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i kształcenia oraz osobistych doświadczeń praktyków, jak również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konieczności dalszej wiedzy i ulepszania praktyki. Dodatkowo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badania muszą skupiać się wokół stosowania wiedzy, zasad badawczych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oraz metod zbierania danych stosowanych w powszechnej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praktyce. Innymi słowy, wysiłki podejmowane w ramach doradztwa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i kształcenia wobec studentów mających specyficzne trudności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lastRenderedPageBreak/>
        <w:t>edukacyjne muszą być powiązane z badaniami nakierowanymi na rozwój umiejętności i perspektyw zorientowanych na stosowanie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praktyczne.</w:t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50</w:t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t>Takie podejście zorientowane na praktykę jest ściśle związane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z rolą aktywnego ośrodka opartego na wiedzy, które gromadzi,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organizuje i ocenia istniejącą wiedzę oraz informacje tworzone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przez innych. Dodatkowo obejmuje ono mapowanie trendów istniejących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 ramach wytwarzania wiedzy w celu spełnienia wymogów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systematycznej analizy. W odniesieniu do Ośrodka Doradztwa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i Wsparcia zadania te obejmują opracowywanie nowych procesów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i metod w ramach praktyki doradztwa i edukacji uwzględniającej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specjalne potrzeby. Zgodnie z określonymi wizjami i strategiami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takie projekty rozwojowe powinny dodatkowo być kształtowane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zgodnie z celem zapewnienia wysokiej jakości praktyki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 tym zakresie i opierać się na wiedzy dotyczącej udanej praktyki.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 konsekwencji zadania rozwojowe muszą być ściśle powiązane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z obszarem badawczym. Istotne znaczenie ma to, by skupiały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się one przede wszystkim na ulepszeniu tego obszaru w odniesieniu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do grupy docelowej. Innymi słowy, przedmiotowe zadania muszą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wspierać postępy w zakresie integracji i włączania do systemu</w:t>
      </w:r>
      <w:r>
        <w:rPr>
          <w:rFonts w:ascii="Arial" w:hAnsi="Arial" w:cs="Arial"/>
          <w:sz w:val="24"/>
          <w:szCs w:val="24"/>
        </w:rPr>
        <w:t xml:space="preserve"> </w:t>
      </w:r>
      <w:r w:rsidRPr="008F602D">
        <w:rPr>
          <w:rFonts w:ascii="Arial" w:hAnsi="Arial" w:cs="Arial"/>
          <w:sz w:val="24"/>
          <w:szCs w:val="24"/>
        </w:rPr>
        <w:t>edukacji oraz społeczeństwa.</w:t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Str. 51</w:t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Grafika </w:t>
      </w:r>
      <w:r w:rsidR="00AC4A8B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AC4A8B" w:rsidRDefault="00AC4A8B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sz w:val="2"/>
          <w:szCs w:val="2"/>
          <w:lang w:eastAsia="pl-PL"/>
        </w:rPr>
        <w:drawing>
          <wp:inline distT="0" distB="0" distL="0" distR="0">
            <wp:extent cx="1296035" cy="2106930"/>
            <wp:effectExtent l="19050" t="0" r="0" b="0"/>
            <wp:docPr id="12" name="Obraz 11" descr="Logotyp Uniwersytetu Jagielloń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8F602D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8F602D">
        <w:rPr>
          <w:rFonts w:ascii="Arial" w:hAnsi="Arial" w:cs="Arial"/>
          <w:b/>
          <w:bCs/>
          <w:sz w:val="24"/>
          <w:szCs w:val="24"/>
        </w:rPr>
        <w:t>Kontakt z Biurem</w:t>
      </w:r>
    </w:p>
    <w:p w:rsidR="008F602D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t>ul. Retoryka 1/210</w:t>
      </w:r>
    </w:p>
    <w:p w:rsidR="008F602D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t>31-108 Kraków</w:t>
      </w:r>
    </w:p>
    <w:p w:rsidR="008F602D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lastRenderedPageBreak/>
        <w:t>tel.: 12 424 29 50</w:t>
      </w:r>
    </w:p>
    <w:p w:rsidR="008F602D" w:rsidRP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F602D">
        <w:rPr>
          <w:rFonts w:ascii="Arial" w:hAnsi="Arial" w:cs="Arial"/>
          <w:sz w:val="24"/>
          <w:szCs w:val="24"/>
        </w:rPr>
        <w:t>fax</w:t>
      </w:r>
      <w:proofErr w:type="spellEnd"/>
      <w:r w:rsidRPr="008F602D">
        <w:rPr>
          <w:rFonts w:ascii="Arial" w:hAnsi="Arial" w:cs="Arial"/>
          <w:sz w:val="24"/>
          <w:szCs w:val="24"/>
        </w:rPr>
        <w:t>: 12 424 29 52</w:t>
      </w:r>
    </w:p>
    <w:p w:rsidR="008F602D" w:rsidRDefault="008F602D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8F602D">
        <w:rPr>
          <w:rFonts w:ascii="Arial" w:hAnsi="Arial" w:cs="Arial"/>
          <w:sz w:val="24"/>
          <w:szCs w:val="24"/>
        </w:rPr>
        <w:t xml:space="preserve">e-mail: </w:t>
      </w:r>
      <w:hyperlink r:id="rId19" w:history="1">
        <w:r w:rsidR="003D5F50" w:rsidRPr="00FA2ADC">
          <w:rPr>
            <w:rStyle w:val="Hipercze"/>
            <w:rFonts w:ascii="Arial" w:hAnsi="Arial" w:cs="Arial"/>
            <w:sz w:val="24"/>
            <w:szCs w:val="24"/>
          </w:rPr>
          <w:t>bon@uj.edu.pl</w:t>
        </w:r>
      </w:hyperlink>
    </w:p>
    <w:p w:rsidR="008F602D" w:rsidRPr="008F602D" w:rsidRDefault="00D27F9F" w:rsidP="008F60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hyperlink r:id="rId20" w:history="1">
        <w:r w:rsidR="008F602D" w:rsidRPr="00C17393">
          <w:rPr>
            <w:rStyle w:val="Hipercze"/>
            <w:rFonts w:ascii="Arial" w:hAnsi="Arial" w:cs="Arial"/>
            <w:sz w:val="24"/>
            <w:szCs w:val="24"/>
          </w:rPr>
          <w:t>www.bon.uj.edu.pl</w:t>
        </w:r>
      </w:hyperlink>
    </w:p>
    <w:sectPr w:rsidR="008F602D" w:rsidRPr="008F602D" w:rsidSect="00F74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04F11"/>
    <w:rsid w:val="000248C2"/>
    <w:rsid w:val="000600D6"/>
    <w:rsid w:val="001E7211"/>
    <w:rsid w:val="003D5F50"/>
    <w:rsid w:val="003E2E9B"/>
    <w:rsid w:val="007F16A0"/>
    <w:rsid w:val="008F602D"/>
    <w:rsid w:val="00904F11"/>
    <w:rsid w:val="009925C1"/>
    <w:rsid w:val="00A04B63"/>
    <w:rsid w:val="00AC4A8B"/>
    <w:rsid w:val="00D27F9F"/>
    <w:rsid w:val="00D72C32"/>
    <w:rsid w:val="00F01D86"/>
    <w:rsid w:val="00F7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4A83"/>
  </w:style>
  <w:style w:type="paragraph" w:styleId="Nagwek1">
    <w:name w:val="heading 1"/>
    <w:basedOn w:val="Normalny"/>
    <w:next w:val="Normalny"/>
    <w:link w:val="Nagwek1Znak"/>
    <w:uiPriority w:val="9"/>
    <w:qFormat/>
    <w:rsid w:val="00904F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04F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72C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4F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904F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4F11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04F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C32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D72C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AC4A8B"/>
    <w:rPr>
      <w:color w:val="800080" w:themeColor="followedHyperlink"/>
      <w:u w:val="single"/>
    </w:rPr>
  </w:style>
  <w:style w:type="paragraph" w:customStyle="1" w:styleId="western">
    <w:name w:val="western"/>
    <w:basedOn w:val="Normalny"/>
    <w:rsid w:val="00AC4A8B"/>
    <w:pPr>
      <w:spacing w:before="100" w:beforeAutospacing="1" w:after="0" w:line="36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reProject.eu" TargetMode="External"/><Relationship Id="rId13" Type="http://schemas.openxmlformats.org/officeDocument/2006/relationships/hyperlink" Target="http://www.KonstelacjaLwa.pl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on.uj.edu.pl" TargetMode="External"/><Relationship Id="rId12" Type="http://schemas.openxmlformats.org/officeDocument/2006/relationships/hyperlink" Target="http://www.DareProject.eu" TargetMode="External"/><Relationship Id="rId17" Type="http://schemas.openxmlformats.org/officeDocument/2006/relationships/hyperlink" Target="http://www.au.d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://www.bon.uj.edu.p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bon@uj.edu.pl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hyperlink" Target="mailto:bon@uj.edu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D9A32-706C-4DDF-B05B-DBA791262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28</Pages>
  <Words>7072</Words>
  <Characters>42434</Characters>
  <Application>Microsoft Office Word</Application>
  <DocSecurity>0</DocSecurity>
  <Lines>353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7</cp:revision>
  <dcterms:created xsi:type="dcterms:W3CDTF">2022-06-21T18:08:00Z</dcterms:created>
  <dcterms:modified xsi:type="dcterms:W3CDTF">2022-06-23T19:54:00Z</dcterms:modified>
</cp:coreProperties>
</file>